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FDBF" w14:textId="28300946" w:rsidR="00FC544F" w:rsidRPr="005834E4" w:rsidRDefault="00D43A76" w:rsidP="00C87850">
      <w:pPr>
        <w:pStyle w:val="BodyText"/>
        <w:jc w:val="center"/>
        <w:rPr>
          <w:rFonts w:asciiTheme="minorBidi" w:hAnsiTheme="minorBidi" w:cstheme="minorBidi"/>
          <w:b/>
          <w:bCs/>
        </w:rPr>
      </w:pPr>
      <w:r w:rsidRPr="005834E4">
        <w:rPr>
          <w:rFonts w:asciiTheme="minorBidi" w:hAnsiTheme="minorBidi" w:cstheme="minorBidi"/>
          <w:b/>
          <w:bCs/>
        </w:rPr>
        <w:t>Job de</w:t>
      </w:r>
      <w:r w:rsidR="001E12F8" w:rsidRPr="005834E4">
        <w:rPr>
          <w:rFonts w:asciiTheme="minorBidi" w:hAnsiTheme="minorBidi" w:cstheme="minorBidi"/>
          <w:b/>
          <w:bCs/>
        </w:rPr>
        <w:t>scription for</w:t>
      </w:r>
      <w:r w:rsidR="00B905BC">
        <w:rPr>
          <w:rFonts w:asciiTheme="minorBidi" w:hAnsiTheme="minorBidi" w:cstheme="minorBidi"/>
          <w:b/>
          <w:bCs/>
        </w:rPr>
        <w:t xml:space="preserve"> </w:t>
      </w:r>
      <w:r w:rsidR="001E12F8" w:rsidRPr="005834E4">
        <w:rPr>
          <w:rFonts w:asciiTheme="minorBidi" w:hAnsiTheme="minorBidi" w:cstheme="minorBidi"/>
          <w:b/>
          <w:bCs/>
        </w:rPr>
        <w:t>Specialty</w:t>
      </w:r>
      <w:r w:rsidR="00C41206">
        <w:rPr>
          <w:rFonts w:asciiTheme="minorBidi" w:hAnsiTheme="minorBidi" w:cstheme="minorBidi"/>
          <w:b/>
          <w:bCs/>
        </w:rPr>
        <w:t xml:space="preserve"> </w:t>
      </w:r>
      <w:r w:rsidR="00377DBA" w:rsidRPr="005834E4">
        <w:rPr>
          <w:rFonts w:asciiTheme="minorBidi" w:hAnsiTheme="minorBidi" w:cstheme="minorBidi"/>
          <w:b/>
          <w:bCs/>
        </w:rPr>
        <w:t>Trainee</w:t>
      </w:r>
      <w:r w:rsidR="00C41206">
        <w:rPr>
          <w:rFonts w:asciiTheme="minorBidi" w:hAnsiTheme="minorBidi" w:cstheme="minorBidi"/>
          <w:b/>
          <w:bCs/>
        </w:rPr>
        <w:t xml:space="preserve"> </w:t>
      </w:r>
      <w:r w:rsidRPr="005834E4">
        <w:rPr>
          <w:rFonts w:asciiTheme="minorBidi" w:hAnsiTheme="minorBidi" w:cstheme="minorBidi"/>
          <w:b/>
          <w:bCs/>
        </w:rPr>
        <w:t xml:space="preserve">in Dental Public Health </w:t>
      </w:r>
      <w:r w:rsidR="00FC544F" w:rsidRPr="005834E4">
        <w:rPr>
          <w:rFonts w:asciiTheme="minorBidi" w:hAnsiTheme="minorBidi" w:cstheme="minorBidi"/>
          <w:b/>
          <w:bCs/>
        </w:rPr>
        <w:t xml:space="preserve">based </w:t>
      </w:r>
      <w:r w:rsidR="005E2DC7" w:rsidRPr="005834E4">
        <w:rPr>
          <w:rFonts w:asciiTheme="minorBidi" w:hAnsiTheme="minorBidi" w:cstheme="minorBidi"/>
          <w:b/>
          <w:bCs/>
        </w:rPr>
        <w:t xml:space="preserve">in the </w:t>
      </w:r>
      <w:r w:rsidR="00C87850">
        <w:rPr>
          <w:rFonts w:asciiTheme="minorBidi" w:hAnsiTheme="minorBidi" w:cstheme="minorBidi"/>
          <w:b/>
          <w:bCs/>
        </w:rPr>
        <w:t xml:space="preserve">Health Education England </w:t>
      </w:r>
      <w:proofErr w:type="gramStart"/>
      <w:r w:rsidR="00733E0F" w:rsidRPr="005834E4">
        <w:rPr>
          <w:rFonts w:asciiTheme="minorBidi" w:hAnsiTheme="minorBidi" w:cstheme="minorBidi"/>
          <w:b/>
          <w:bCs/>
        </w:rPr>
        <w:t>South</w:t>
      </w:r>
      <w:r w:rsidR="00792C84">
        <w:rPr>
          <w:rFonts w:asciiTheme="minorBidi" w:hAnsiTheme="minorBidi" w:cstheme="minorBidi"/>
          <w:b/>
          <w:bCs/>
        </w:rPr>
        <w:t xml:space="preserve"> W</w:t>
      </w:r>
      <w:r w:rsidR="00733E0F" w:rsidRPr="005834E4">
        <w:rPr>
          <w:rFonts w:asciiTheme="minorBidi" w:hAnsiTheme="minorBidi" w:cstheme="minorBidi"/>
          <w:b/>
          <w:bCs/>
        </w:rPr>
        <w:t>est</w:t>
      </w:r>
      <w:proofErr w:type="gramEnd"/>
      <w:r w:rsidR="00733E0F" w:rsidRPr="005834E4">
        <w:rPr>
          <w:rFonts w:asciiTheme="minorBidi" w:hAnsiTheme="minorBidi" w:cstheme="minorBidi"/>
          <w:b/>
          <w:bCs/>
        </w:rPr>
        <w:t xml:space="preserve"> </w:t>
      </w:r>
      <w:r w:rsidR="00B1371E" w:rsidRPr="005834E4">
        <w:rPr>
          <w:rFonts w:asciiTheme="minorBidi" w:hAnsiTheme="minorBidi" w:cstheme="minorBidi"/>
          <w:b/>
          <w:bCs/>
        </w:rPr>
        <w:t>Centre</w:t>
      </w:r>
      <w:r w:rsidR="00B905BC">
        <w:rPr>
          <w:rFonts w:asciiTheme="minorBidi" w:hAnsiTheme="minorBidi" w:cstheme="minorBidi"/>
          <w:b/>
          <w:bCs/>
        </w:rPr>
        <w:t xml:space="preserve"> (</w:t>
      </w:r>
      <w:r w:rsidR="002E65D1">
        <w:rPr>
          <w:rFonts w:asciiTheme="minorBidi" w:hAnsiTheme="minorBidi" w:cstheme="minorBidi"/>
          <w:b/>
          <w:bCs/>
        </w:rPr>
        <w:t>Bristol based</w:t>
      </w:r>
      <w:r w:rsidR="00B905BC">
        <w:rPr>
          <w:rFonts w:asciiTheme="minorBidi" w:hAnsiTheme="minorBidi" w:cstheme="minorBidi"/>
          <w:b/>
          <w:bCs/>
        </w:rPr>
        <w:t>)</w:t>
      </w:r>
    </w:p>
    <w:p w14:paraId="58E757E2" w14:textId="77777777" w:rsidR="00D43A76" w:rsidRPr="005834E4" w:rsidRDefault="00D43A76">
      <w:pPr>
        <w:pStyle w:val="BodyText"/>
        <w:jc w:val="center"/>
        <w:rPr>
          <w:rFonts w:asciiTheme="minorBidi" w:hAnsiTheme="minorBidi" w:cstheme="minorBidi"/>
          <w:b/>
          <w:bCs/>
        </w:rPr>
      </w:pPr>
    </w:p>
    <w:p w14:paraId="3E236E97" w14:textId="77777777" w:rsidR="00D43A76" w:rsidRPr="005834E4" w:rsidRDefault="00B1371E">
      <w:pPr>
        <w:jc w:val="both"/>
        <w:rPr>
          <w:rFonts w:asciiTheme="minorBidi" w:hAnsiTheme="minorBidi" w:cstheme="minorBidi"/>
          <w:b/>
          <w:bCs/>
        </w:rPr>
      </w:pPr>
      <w:r w:rsidRPr="005834E4">
        <w:rPr>
          <w:rFonts w:asciiTheme="minorBidi" w:hAnsiTheme="minorBidi" w:cstheme="minorBidi"/>
          <w:b/>
          <w:bCs/>
        </w:rPr>
        <w:t xml:space="preserve">Summary </w:t>
      </w:r>
    </w:p>
    <w:p w14:paraId="70566980" w14:textId="77777777" w:rsidR="00B1371E" w:rsidRPr="005834E4" w:rsidRDefault="00B1371E">
      <w:pPr>
        <w:jc w:val="both"/>
        <w:rPr>
          <w:rFonts w:asciiTheme="minorBidi" w:hAnsiTheme="minorBidi" w:cstheme="minorBidi"/>
        </w:rPr>
      </w:pPr>
    </w:p>
    <w:p w14:paraId="0E062B5B" w14:textId="66B80A10" w:rsidR="00B1371E" w:rsidRPr="00E6009C" w:rsidRDefault="00B1371E" w:rsidP="00982E6F">
      <w:pPr>
        <w:pStyle w:val="p15"/>
        <w:spacing w:line="240" w:lineRule="auto"/>
        <w:jc w:val="both"/>
        <w:rPr>
          <w:rFonts w:ascii="Arial" w:hAnsi="Arial" w:cs="Arial"/>
          <w:sz w:val="22"/>
          <w:szCs w:val="22"/>
        </w:rPr>
      </w:pPr>
      <w:r w:rsidRPr="00E6009C">
        <w:rPr>
          <w:rFonts w:ascii="Arial" w:hAnsi="Arial" w:cs="Arial"/>
          <w:sz w:val="22"/>
          <w:szCs w:val="22"/>
        </w:rPr>
        <w:t xml:space="preserve">The training </w:t>
      </w:r>
      <w:r w:rsidRPr="00E6009C">
        <w:rPr>
          <w:rFonts w:ascii="Arial" w:hAnsi="Arial" w:cs="Arial"/>
          <w:sz w:val="22"/>
          <w:szCs w:val="22"/>
          <w:lang w:val="en-GB"/>
        </w:rPr>
        <w:t>programme</w:t>
      </w:r>
      <w:r w:rsidRPr="00E6009C">
        <w:rPr>
          <w:rFonts w:ascii="Arial" w:hAnsi="Arial" w:cs="Arial"/>
          <w:sz w:val="22"/>
          <w:szCs w:val="22"/>
        </w:rPr>
        <w:t xml:space="preserve"> </w:t>
      </w:r>
      <w:r w:rsidR="00947F95" w:rsidRPr="00E6009C">
        <w:rPr>
          <w:rFonts w:ascii="Arial" w:hAnsi="Arial" w:cs="Arial"/>
          <w:sz w:val="22"/>
          <w:szCs w:val="22"/>
        </w:rPr>
        <w:t>is</w:t>
      </w:r>
      <w:r w:rsidRPr="00E6009C">
        <w:rPr>
          <w:rFonts w:ascii="Arial" w:hAnsi="Arial" w:cs="Arial"/>
          <w:sz w:val="22"/>
          <w:szCs w:val="22"/>
        </w:rPr>
        <w:t xml:space="preserve"> approved by </w:t>
      </w:r>
      <w:r w:rsidR="0072205D" w:rsidRPr="00E6009C">
        <w:rPr>
          <w:rFonts w:ascii="Arial" w:hAnsi="Arial" w:cs="Arial"/>
          <w:sz w:val="22"/>
          <w:szCs w:val="22"/>
        </w:rPr>
        <w:t>HEE</w:t>
      </w:r>
      <w:r w:rsidR="002772AA" w:rsidRPr="00E6009C">
        <w:rPr>
          <w:rFonts w:ascii="Arial" w:hAnsi="Arial" w:cs="Arial"/>
          <w:sz w:val="22"/>
          <w:szCs w:val="22"/>
        </w:rPr>
        <w:t xml:space="preserve"> </w:t>
      </w:r>
      <w:proofErr w:type="gramStart"/>
      <w:r w:rsidR="002772AA" w:rsidRPr="00E6009C">
        <w:rPr>
          <w:rFonts w:ascii="Arial" w:hAnsi="Arial" w:cs="Arial"/>
          <w:sz w:val="22"/>
          <w:szCs w:val="22"/>
        </w:rPr>
        <w:t>South West</w:t>
      </w:r>
      <w:proofErr w:type="gramEnd"/>
      <w:r w:rsidR="00792C84">
        <w:rPr>
          <w:rFonts w:ascii="Arial" w:hAnsi="Arial" w:cs="Arial"/>
          <w:sz w:val="22"/>
          <w:szCs w:val="22"/>
        </w:rPr>
        <w:t xml:space="preserve"> </w:t>
      </w:r>
      <w:r w:rsidRPr="00E6009C">
        <w:rPr>
          <w:rFonts w:ascii="Arial" w:hAnsi="Arial" w:cs="Arial"/>
          <w:sz w:val="22"/>
          <w:szCs w:val="22"/>
        </w:rPr>
        <w:t>for higher training in the specialty of denta</w:t>
      </w:r>
      <w:r w:rsidR="00733E0F" w:rsidRPr="00E6009C">
        <w:rPr>
          <w:rFonts w:ascii="Arial" w:hAnsi="Arial" w:cs="Arial"/>
          <w:sz w:val="22"/>
          <w:szCs w:val="22"/>
        </w:rPr>
        <w:t>l public health, and offers</w:t>
      </w:r>
      <w:r w:rsidRPr="00E6009C">
        <w:rPr>
          <w:rFonts w:ascii="Arial" w:hAnsi="Arial" w:cs="Arial"/>
          <w:sz w:val="22"/>
          <w:szCs w:val="22"/>
        </w:rPr>
        <w:t xml:space="preserve"> wide experience. The GDC approved curriculum will reflect the dental public health competencies as </w:t>
      </w:r>
      <w:r w:rsidR="002772AA" w:rsidRPr="00E6009C">
        <w:rPr>
          <w:rFonts w:ascii="Arial" w:hAnsi="Arial" w:cs="Arial"/>
          <w:sz w:val="22"/>
          <w:szCs w:val="22"/>
        </w:rPr>
        <w:t>specified</w:t>
      </w:r>
      <w:r w:rsidRPr="00E6009C">
        <w:rPr>
          <w:rFonts w:ascii="Arial" w:hAnsi="Arial" w:cs="Arial"/>
          <w:sz w:val="22"/>
          <w:szCs w:val="22"/>
        </w:rPr>
        <w:t xml:space="preserve"> in the spe</w:t>
      </w:r>
      <w:r w:rsidR="002772AA" w:rsidRPr="00E6009C">
        <w:rPr>
          <w:rFonts w:ascii="Arial" w:hAnsi="Arial" w:cs="Arial"/>
          <w:sz w:val="22"/>
          <w:szCs w:val="22"/>
        </w:rPr>
        <w:t>cialty training curriculum for dental public h</w:t>
      </w:r>
      <w:r w:rsidRPr="00E6009C">
        <w:rPr>
          <w:rFonts w:ascii="Arial" w:hAnsi="Arial" w:cs="Arial"/>
          <w:sz w:val="22"/>
          <w:szCs w:val="22"/>
        </w:rPr>
        <w:t>ealth</w:t>
      </w:r>
      <w:r w:rsidR="008413A1" w:rsidRPr="00E6009C">
        <w:rPr>
          <w:rFonts w:ascii="Arial" w:hAnsi="Arial" w:cs="Arial"/>
          <w:sz w:val="22"/>
          <w:szCs w:val="22"/>
        </w:rPr>
        <w:t>,</w:t>
      </w:r>
      <w:r w:rsidRPr="00E6009C">
        <w:rPr>
          <w:rFonts w:ascii="Arial" w:hAnsi="Arial" w:cs="Arial"/>
          <w:sz w:val="22"/>
          <w:szCs w:val="22"/>
        </w:rPr>
        <w:t xml:space="preserve"> and successful completion </w:t>
      </w:r>
      <w:r w:rsidR="00B6528A" w:rsidRPr="00E6009C">
        <w:rPr>
          <w:rFonts w:ascii="Arial" w:hAnsi="Arial" w:cs="Arial"/>
          <w:sz w:val="22"/>
          <w:szCs w:val="22"/>
        </w:rPr>
        <w:t xml:space="preserve">of the </w:t>
      </w:r>
      <w:r w:rsidR="008413A1" w:rsidRPr="00E6009C">
        <w:rPr>
          <w:rFonts w:ascii="Arial" w:hAnsi="Arial" w:cs="Arial"/>
          <w:sz w:val="22"/>
          <w:szCs w:val="22"/>
        </w:rPr>
        <w:t xml:space="preserve">Intercollegiate Specialty Fellowship Examination </w:t>
      </w:r>
      <w:r w:rsidRPr="00E6009C">
        <w:rPr>
          <w:rFonts w:ascii="Arial" w:hAnsi="Arial" w:cs="Arial"/>
          <w:sz w:val="22"/>
          <w:szCs w:val="22"/>
        </w:rPr>
        <w:t>will lead to an award of a CCST and eligibility to join the GDC specialist list.</w:t>
      </w:r>
    </w:p>
    <w:p w14:paraId="1DB9FE61" w14:textId="77777777" w:rsidR="00B1371E" w:rsidRPr="005834E4" w:rsidRDefault="00B1371E" w:rsidP="00982E6F">
      <w:pPr>
        <w:tabs>
          <w:tab w:val="left" w:pos="720"/>
        </w:tabs>
        <w:jc w:val="both"/>
        <w:rPr>
          <w:rFonts w:asciiTheme="minorBidi" w:hAnsiTheme="minorBidi" w:cstheme="minorBidi"/>
        </w:rPr>
      </w:pPr>
    </w:p>
    <w:p w14:paraId="03608B2F" w14:textId="3247BD0D" w:rsidR="00B1371E" w:rsidRPr="00E6009C" w:rsidRDefault="00B1371E" w:rsidP="00982E6F">
      <w:pPr>
        <w:pStyle w:val="p15"/>
        <w:spacing w:line="240" w:lineRule="auto"/>
        <w:jc w:val="both"/>
        <w:rPr>
          <w:rFonts w:ascii="Arial" w:hAnsi="Arial" w:cs="Arial"/>
          <w:sz w:val="22"/>
          <w:szCs w:val="22"/>
        </w:rPr>
      </w:pPr>
      <w:r w:rsidRPr="00E6009C">
        <w:rPr>
          <w:rFonts w:ascii="Arial" w:hAnsi="Arial" w:cs="Arial"/>
          <w:sz w:val="22"/>
          <w:szCs w:val="22"/>
        </w:rPr>
        <w:t xml:space="preserve">The programme provides for the </w:t>
      </w:r>
      <w:proofErr w:type="spellStart"/>
      <w:r w:rsidRPr="00E6009C">
        <w:rPr>
          <w:rFonts w:ascii="Arial" w:hAnsi="Arial" w:cs="Arial"/>
          <w:sz w:val="22"/>
          <w:szCs w:val="22"/>
        </w:rPr>
        <w:t>StR</w:t>
      </w:r>
      <w:proofErr w:type="spellEnd"/>
      <w:r w:rsidRPr="00E6009C">
        <w:rPr>
          <w:rFonts w:ascii="Arial" w:hAnsi="Arial" w:cs="Arial"/>
          <w:sz w:val="22"/>
          <w:szCs w:val="22"/>
        </w:rPr>
        <w:t xml:space="preserve"> to spend time in a variety of </w:t>
      </w:r>
      <w:r w:rsidR="00733E0F" w:rsidRPr="00E6009C">
        <w:rPr>
          <w:rFonts w:ascii="Arial" w:hAnsi="Arial" w:cs="Arial"/>
          <w:sz w:val="22"/>
          <w:szCs w:val="22"/>
        </w:rPr>
        <w:t xml:space="preserve">Public Health, </w:t>
      </w:r>
      <w:r w:rsidRPr="00E6009C">
        <w:rPr>
          <w:rFonts w:ascii="Arial" w:hAnsi="Arial" w:cs="Arial"/>
          <w:sz w:val="22"/>
          <w:szCs w:val="22"/>
        </w:rPr>
        <w:t xml:space="preserve">NHS organisations and </w:t>
      </w:r>
      <w:r w:rsidR="00733E0F" w:rsidRPr="00E6009C">
        <w:rPr>
          <w:rFonts w:ascii="Arial" w:hAnsi="Arial" w:cs="Arial"/>
          <w:sz w:val="22"/>
          <w:szCs w:val="22"/>
        </w:rPr>
        <w:t xml:space="preserve">their </w:t>
      </w:r>
      <w:r w:rsidRPr="00E6009C">
        <w:rPr>
          <w:rFonts w:ascii="Arial" w:hAnsi="Arial" w:cs="Arial"/>
          <w:sz w:val="22"/>
          <w:szCs w:val="22"/>
        </w:rPr>
        <w:t xml:space="preserve">successor bodies across the </w:t>
      </w:r>
      <w:proofErr w:type="gramStart"/>
      <w:r w:rsidRPr="00E6009C">
        <w:rPr>
          <w:rFonts w:ascii="Arial" w:hAnsi="Arial" w:cs="Arial"/>
          <w:sz w:val="22"/>
          <w:szCs w:val="22"/>
        </w:rPr>
        <w:t>South West</w:t>
      </w:r>
      <w:proofErr w:type="gramEnd"/>
      <w:r w:rsidRPr="00E6009C">
        <w:rPr>
          <w:rFonts w:ascii="Arial" w:hAnsi="Arial" w:cs="Arial"/>
          <w:sz w:val="22"/>
          <w:szCs w:val="22"/>
        </w:rPr>
        <w:t xml:space="preserve"> over the course of the training programme.  The </w:t>
      </w:r>
      <w:proofErr w:type="spellStart"/>
      <w:r w:rsidRPr="00E6009C">
        <w:rPr>
          <w:rFonts w:ascii="Arial" w:hAnsi="Arial" w:cs="Arial"/>
          <w:sz w:val="22"/>
          <w:szCs w:val="22"/>
        </w:rPr>
        <w:t>StR</w:t>
      </w:r>
      <w:proofErr w:type="spellEnd"/>
      <w:r w:rsidRPr="00E6009C">
        <w:rPr>
          <w:rFonts w:ascii="Arial" w:hAnsi="Arial" w:cs="Arial"/>
          <w:sz w:val="22"/>
          <w:szCs w:val="22"/>
        </w:rPr>
        <w:t xml:space="preserve"> may be seconded to broaden their experience and fulfil specific educational requirements.  Placement of an individual trainee will be dependent upon an assessment of the trainee's previous experience and future training needs and will be planned to ensure that a trainee gains the widest possible experience.</w:t>
      </w:r>
    </w:p>
    <w:p w14:paraId="66173A39" w14:textId="77777777" w:rsidR="008356B1" w:rsidRPr="00E6009C" w:rsidRDefault="008356B1" w:rsidP="00982E6F">
      <w:pPr>
        <w:pStyle w:val="p15"/>
        <w:spacing w:line="240" w:lineRule="auto"/>
        <w:jc w:val="both"/>
        <w:rPr>
          <w:rFonts w:ascii="Arial" w:hAnsi="Arial" w:cs="Arial"/>
          <w:sz w:val="22"/>
          <w:szCs w:val="22"/>
        </w:rPr>
      </w:pPr>
    </w:p>
    <w:p w14:paraId="23A66E94" w14:textId="4995E02A" w:rsidR="00B905BC" w:rsidRPr="00E6009C" w:rsidRDefault="001B3598" w:rsidP="00E6009C">
      <w:pPr>
        <w:pStyle w:val="p15"/>
        <w:spacing w:line="240" w:lineRule="auto"/>
        <w:jc w:val="both"/>
        <w:rPr>
          <w:rFonts w:ascii="Arial" w:hAnsi="Arial" w:cs="Arial"/>
          <w:sz w:val="22"/>
          <w:szCs w:val="22"/>
        </w:rPr>
      </w:pPr>
      <w:r w:rsidRPr="00E6009C">
        <w:rPr>
          <w:rFonts w:ascii="Arial" w:hAnsi="Arial" w:cs="Arial"/>
          <w:sz w:val="22"/>
          <w:szCs w:val="22"/>
        </w:rPr>
        <w:t>T</w:t>
      </w:r>
      <w:r w:rsidR="00B905BC" w:rsidRPr="00E6009C">
        <w:rPr>
          <w:rFonts w:ascii="Arial" w:hAnsi="Arial" w:cs="Arial"/>
          <w:sz w:val="22"/>
          <w:szCs w:val="22"/>
        </w:rPr>
        <w:t xml:space="preserve">he academic component will depend on the </w:t>
      </w:r>
      <w:r w:rsidRPr="00E6009C">
        <w:rPr>
          <w:rFonts w:ascii="Arial" w:hAnsi="Arial" w:cs="Arial"/>
          <w:sz w:val="22"/>
          <w:szCs w:val="22"/>
        </w:rPr>
        <w:t>trainees</w:t>
      </w:r>
      <w:r w:rsidR="00B905BC" w:rsidRPr="00E6009C">
        <w:rPr>
          <w:rFonts w:ascii="Arial" w:hAnsi="Arial" w:cs="Arial"/>
          <w:sz w:val="22"/>
          <w:szCs w:val="22"/>
        </w:rPr>
        <w:t xml:space="preserve"> starting point.  An appointee without a </w:t>
      </w:r>
      <w:proofErr w:type="gramStart"/>
      <w:r w:rsidR="00B905BC" w:rsidRPr="00E6009C">
        <w:rPr>
          <w:rFonts w:ascii="Arial" w:hAnsi="Arial" w:cs="Arial"/>
          <w:sz w:val="22"/>
          <w:szCs w:val="22"/>
        </w:rPr>
        <w:t>Master’s</w:t>
      </w:r>
      <w:proofErr w:type="gramEnd"/>
      <w:r w:rsidR="00B905BC" w:rsidRPr="00E6009C">
        <w:rPr>
          <w:rFonts w:ascii="Arial" w:hAnsi="Arial" w:cs="Arial"/>
          <w:sz w:val="22"/>
          <w:szCs w:val="22"/>
        </w:rPr>
        <w:t xml:space="preserve"> related to DPH will be required to undertake this as part of the post. Appointees with a relevant </w:t>
      </w:r>
      <w:proofErr w:type="gramStart"/>
      <w:r w:rsidR="00B905BC" w:rsidRPr="00E6009C">
        <w:rPr>
          <w:rFonts w:ascii="Arial" w:hAnsi="Arial" w:cs="Arial"/>
          <w:sz w:val="22"/>
          <w:szCs w:val="22"/>
        </w:rPr>
        <w:t>Masters</w:t>
      </w:r>
      <w:proofErr w:type="gramEnd"/>
      <w:r w:rsidR="00B905BC" w:rsidRPr="00E6009C">
        <w:rPr>
          <w:rFonts w:ascii="Arial" w:hAnsi="Arial" w:cs="Arial"/>
          <w:sz w:val="22"/>
          <w:szCs w:val="22"/>
        </w:rPr>
        <w:t xml:space="preserve"> will </w:t>
      </w:r>
      <w:r w:rsidRPr="00E6009C">
        <w:rPr>
          <w:rFonts w:ascii="Arial" w:hAnsi="Arial" w:cs="Arial"/>
          <w:sz w:val="22"/>
          <w:szCs w:val="22"/>
        </w:rPr>
        <w:t>have this taken into account.</w:t>
      </w:r>
    </w:p>
    <w:p w14:paraId="03BA0735" w14:textId="77777777" w:rsidR="00B1371E" w:rsidRDefault="00B1371E" w:rsidP="00982E6F">
      <w:pPr>
        <w:jc w:val="both"/>
      </w:pPr>
    </w:p>
    <w:p w14:paraId="12B32817" w14:textId="77777777" w:rsidR="00D43A76" w:rsidRPr="00E6009C" w:rsidRDefault="001E12F8" w:rsidP="00982E6F">
      <w:pPr>
        <w:jc w:val="both"/>
        <w:rPr>
          <w:snapToGrid w:val="0"/>
          <w:lang w:val="en-US"/>
        </w:rPr>
      </w:pPr>
      <w:r w:rsidRPr="00E6009C">
        <w:rPr>
          <w:snapToGrid w:val="0"/>
          <w:lang w:val="en-US"/>
        </w:rPr>
        <w:t>TITLE OF POST</w:t>
      </w:r>
      <w:r w:rsidRPr="00E6009C">
        <w:rPr>
          <w:snapToGrid w:val="0"/>
          <w:lang w:val="en-US"/>
        </w:rPr>
        <w:tab/>
      </w:r>
      <w:r w:rsidRPr="00E6009C">
        <w:rPr>
          <w:snapToGrid w:val="0"/>
          <w:lang w:val="en-US"/>
        </w:rPr>
        <w:tab/>
        <w:t>Specialty</w:t>
      </w:r>
      <w:r w:rsidR="00D43A76" w:rsidRPr="00E6009C">
        <w:rPr>
          <w:snapToGrid w:val="0"/>
          <w:lang w:val="en-US"/>
        </w:rPr>
        <w:t xml:space="preserve"> </w:t>
      </w:r>
      <w:r w:rsidR="00377DBA" w:rsidRPr="00E6009C">
        <w:rPr>
          <w:snapToGrid w:val="0"/>
          <w:lang w:val="en-US"/>
        </w:rPr>
        <w:t>Trainee</w:t>
      </w:r>
      <w:r w:rsidRPr="00E6009C">
        <w:rPr>
          <w:snapToGrid w:val="0"/>
          <w:lang w:val="en-US"/>
        </w:rPr>
        <w:t xml:space="preserve"> (</w:t>
      </w:r>
      <w:proofErr w:type="spellStart"/>
      <w:r w:rsidRPr="00E6009C">
        <w:rPr>
          <w:snapToGrid w:val="0"/>
          <w:lang w:val="en-US"/>
        </w:rPr>
        <w:t>StR</w:t>
      </w:r>
      <w:proofErr w:type="spellEnd"/>
      <w:r w:rsidRPr="00E6009C">
        <w:rPr>
          <w:snapToGrid w:val="0"/>
          <w:lang w:val="en-US"/>
        </w:rPr>
        <w:t>)</w:t>
      </w:r>
      <w:r w:rsidR="00D43A76" w:rsidRPr="00E6009C">
        <w:rPr>
          <w:snapToGrid w:val="0"/>
          <w:lang w:val="en-US"/>
        </w:rPr>
        <w:t xml:space="preserve"> in Dental Public Health</w:t>
      </w:r>
    </w:p>
    <w:p w14:paraId="7E15B7CB" w14:textId="77777777" w:rsidR="00D43A76" w:rsidRPr="00E6009C" w:rsidRDefault="00D43A76" w:rsidP="00982E6F">
      <w:pPr>
        <w:jc w:val="both"/>
        <w:rPr>
          <w:snapToGrid w:val="0"/>
          <w:lang w:val="en-US"/>
        </w:rPr>
      </w:pPr>
    </w:p>
    <w:p w14:paraId="2238E4DA" w14:textId="77777777" w:rsidR="00D43A76" w:rsidRPr="00E6009C" w:rsidRDefault="00954A97" w:rsidP="00982E6F">
      <w:pPr>
        <w:jc w:val="both"/>
        <w:rPr>
          <w:snapToGrid w:val="0"/>
          <w:lang w:val="en-US"/>
        </w:rPr>
      </w:pPr>
      <w:r w:rsidRPr="00E6009C">
        <w:rPr>
          <w:snapToGrid w:val="0"/>
          <w:lang w:val="en-US"/>
        </w:rPr>
        <w:t>GRADE</w:t>
      </w:r>
      <w:r w:rsidRPr="00E6009C">
        <w:rPr>
          <w:snapToGrid w:val="0"/>
          <w:lang w:val="en-US"/>
        </w:rPr>
        <w:tab/>
      </w:r>
      <w:r w:rsidRPr="00E6009C">
        <w:rPr>
          <w:snapToGrid w:val="0"/>
          <w:lang w:val="en-US"/>
        </w:rPr>
        <w:tab/>
      </w:r>
      <w:r w:rsidRPr="00E6009C">
        <w:rPr>
          <w:snapToGrid w:val="0"/>
          <w:lang w:val="en-US"/>
        </w:rPr>
        <w:tab/>
        <w:t>Special</w:t>
      </w:r>
      <w:r w:rsidR="001E12F8" w:rsidRPr="00E6009C">
        <w:rPr>
          <w:snapToGrid w:val="0"/>
          <w:lang w:val="en-US"/>
        </w:rPr>
        <w:t>ty</w:t>
      </w:r>
      <w:r w:rsidR="00D43A76" w:rsidRPr="00E6009C">
        <w:rPr>
          <w:snapToGrid w:val="0"/>
          <w:lang w:val="en-US"/>
        </w:rPr>
        <w:t xml:space="preserve"> </w:t>
      </w:r>
      <w:r w:rsidR="00377DBA" w:rsidRPr="00E6009C">
        <w:rPr>
          <w:snapToGrid w:val="0"/>
          <w:lang w:val="en-US"/>
        </w:rPr>
        <w:t>Trainee</w:t>
      </w:r>
    </w:p>
    <w:p w14:paraId="7BB04DA4" w14:textId="77777777" w:rsidR="00D43A76" w:rsidRPr="00E6009C" w:rsidRDefault="00D43A76" w:rsidP="00982E6F">
      <w:pPr>
        <w:jc w:val="both"/>
        <w:rPr>
          <w:snapToGrid w:val="0"/>
          <w:lang w:val="en-US"/>
        </w:rPr>
      </w:pPr>
    </w:p>
    <w:p w14:paraId="359F939A" w14:textId="77777777" w:rsidR="00D43A76" w:rsidRPr="00E6009C" w:rsidRDefault="00D43A76" w:rsidP="00982E6F">
      <w:pPr>
        <w:jc w:val="both"/>
        <w:rPr>
          <w:snapToGrid w:val="0"/>
          <w:lang w:val="en-US"/>
        </w:rPr>
      </w:pPr>
      <w:r w:rsidRPr="00E6009C">
        <w:rPr>
          <w:snapToGrid w:val="0"/>
          <w:lang w:val="en-US"/>
        </w:rPr>
        <w:t>SPECIALTY</w:t>
      </w:r>
      <w:r w:rsidRPr="00E6009C">
        <w:rPr>
          <w:snapToGrid w:val="0"/>
          <w:lang w:val="en-US"/>
        </w:rPr>
        <w:tab/>
      </w:r>
      <w:r w:rsidRPr="00E6009C">
        <w:rPr>
          <w:snapToGrid w:val="0"/>
          <w:lang w:val="en-US"/>
        </w:rPr>
        <w:tab/>
      </w:r>
      <w:r w:rsidRPr="00E6009C">
        <w:rPr>
          <w:snapToGrid w:val="0"/>
          <w:lang w:val="en-US"/>
        </w:rPr>
        <w:tab/>
        <w:t>Dental Public Health</w:t>
      </w:r>
    </w:p>
    <w:p w14:paraId="45EE3AB6" w14:textId="77777777" w:rsidR="00D43A76" w:rsidRPr="00E6009C" w:rsidRDefault="00D43A76" w:rsidP="00982E6F">
      <w:pPr>
        <w:jc w:val="both"/>
        <w:rPr>
          <w:snapToGrid w:val="0"/>
          <w:lang w:val="en-US"/>
        </w:rPr>
      </w:pPr>
      <w:r w:rsidRPr="00E6009C">
        <w:rPr>
          <w:snapToGrid w:val="0"/>
          <w:lang w:val="en-US"/>
        </w:rPr>
        <w:tab/>
      </w:r>
      <w:r w:rsidRPr="00E6009C">
        <w:rPr>
          <w:snapToGrid w:val="0"/>
          <w:lang w:val="en-US"/>
        </w:rPr>
        <w:tab/>
      </w:r>
      <w:r w:rsidRPr="00E6009C">
        <w:rPr>
          <w:snapToGrid w:val="0"/>
          <w:lang w:val="en-US"/>
        </w:rPr>
        <w:tab/>
      </w:r>
      <w:r w:rsidRPr="00E6009C">
        <w:rPr>
          <w:snapToGrid w:val="0"/>
          <w:lang w:val="en-US"/>
        </w:rPr>
        <w:tab/>
      </w:r>
    </w:p>
    <w:p w14:paraId="5F4F21B2" w14:textId="4F8AAD99" w:rsidR="00D43A76" w:rsidRPr="00E6009C" w:rsidRDefault="00D43A76" w:rsidP="00982E6F">
      <w:pPr>
        <w:jc w:val="both"/>
        <w:rPr>
          <w:snapToGrid w:val="0"/>
          <w:lang w:val="en-US"/>
        </w:rPr>
      </w:pPr>
      <w:r w:rsidRPr="00E6009C">
        <w:rPr>
          <w:snapToGrid w:val="0"/>
          <w:lang w:val="en-US"/>
        </w:rPr>
        <w:t>FULL/PART TIME</w:t>
      </w:r>
      <w:r w:rsidRPr="00E6009C">
        <w:rPr>
          <w:snapToGrid w:val="0"/>
          <w:lang w:val="en-US"/>
        </w:rPr>
        <w:tab/>
      </w:r>
      <w:r w:rsidRPr="00E6009C">
        <w:rPr>
          <w:snapToGrid w:val="0"/>
          <w:lang w:val="en-US"/>
        </w:rPr>
        <w:tab/>
        <w:t>Full Time/</w:t>
      </w:r>
      <w:r w:rsidR="00861A13" w:rsidRPr="00E6009C">
        <w:rPr>
          <w:snapToGrid w:val="0"/>
          <w:lang w:val="en-US"/>
        </w:rPr>
        <w:t>Less than Full Time</w:t>
      </w:r>
    </w:p>
    <w:p w14:paraId="79CC91BC" w14:textId="77777777" w:rsidR="00D43A76" w:rsidRPr="00E6009C" w:rsidRDefault="00D43A76" w:rsidP="00982E6F">
      <w:pPr>
        <w:jc w:val="both"/>
        <w:rPr>
          <w:snapToGrid w:val="0"/>
          <w:lang w:val="en-US"/>
        </w:rPr>
      </w:pPr>
    </w:p>
    <w:p w14:paraId="37FFE4F7" w14:textId="68590A9D" w:rsidR="00D43A76" w:rsidRPr="00E6009C" w:rsidRDefault="000B3BC8" w:rsidP="00931497">
      <w:pPr>
        <w:ind w:left="2880" w:hanging="2880"/>
        <w:jc w:val="both"/>
        <w:rPr>
          <w:snapToGrid w:val="0"/>
          <w:lang w:val="en-US"/>
        </w:rPr>
      </w:pPr>
      <w:r w:rsidRPr="00E6009C">
        <w:rPr>
          <w:snapToGrid w:val="0"/>
          <w:lang w:val="en-US"/>
        </w:rPr>
        <w:t xml:space="preserve">AREA &amp; </w:t>
      </w:r>
      <w:r w:rsidR="00D43A76" w:rsidRPr="00E6009C">
        <w:rPr>
          <w:snapToGrid w:val="0"/>
          <w:lang w:val="en-US"/>
        </w:rPr>
        <w:t>BASE</w:t>
      </w:r>
      <w:r w:rsidR="00D43A76" w:rsidRPr="00E6009C">
        <w:rPr>
          <w:snapToGrid w:val="0"/>
          <w:lang w:val="en-US"/>
        </w:rPr>
        <w:tab/>
        <w:t xml:space="preserve">This training programme is based in the </w:t>
      </w:r>
      <w:proofErr w:type="gramStart"/>
      <w:r w:rsidRPr="00E6009C">
        <w:rPr>
          <w:snapToGrid w:val="0"/>
          <w:lang w:val="en-US"/>
        </w:rPr>
        <w:t>South West</w:t>
      </w:r>
      <w:proofErr w:type="gramEnd"/>
      <w:r w:rsidRPr="00E6009C">
        <w:rPr>
          <w:snapToGrid w:val="0"/>
          <w:lang w:val="en-US"/>
        </w:rPr>
        <w:t xml:space="preserve"> </w:t>
      </w:r>
      <w:r w:rsidR="00916715" w:rsidRPr="00E6009C">
        <w:rPr>
          <w:snapToGrid w:val="0"/>
          <w:lang w:val="en-US"/>
        </w:rPr>
        <w:t xml:space="preserve">HEE </w:t>
      </w:r>
      <w:r w:rsidRPr="00E6009C">
        <w:rPr>
          <w:snapToGrid w:val="0"/>
          <w:lang w:val="en-US"/>
        </w:rPr>
        <w:t xml:space="preserve">area and the associated </w:t>
      </w:r>
      <w:r w:rsidR="0085112F" w:rsidRPr="00E6009C">
        <w:rPr>
          <w:snapToGrid w:val="0"/>
          <w:lang w:val="en-US"/>
        </w:rPr>
        <w:t>health and social care system</w:t>
      </w:r>
      <w:r w:rsidRPr="00E6009C">
        <w:rPr>
          <w:snapToGrid w:val="0"/>
          <w:lang w:val="en-US"/>
        </w:rPr>
        <w:t xml:space="preserve">. </w:t>
      </w:r>
      <w:r w:rsidR="00D43A76" w:rsidRPr="00E6009C">
        <w:rPr>
          <w:snapToGrid w:val="0"/>
          <w:lang w:val="en-US"/>
        </w:rPr>
        <w:t xml:space="preserve">The host employer, as for all Public Health trainees in the </w:t>
      </w:r>
      <w:proofErr w:type="gramStart"/>
      <w:r w:rsidR="00D43A76" w:rsidRPr="00E6009C">
        <w:rPr>
          <w:snapToGrid w:val="0"/>
          <w:lang w:val="en-US"/>
        </w:rPr>
        <w:t>South West</w:t>
      </w:r>
      <w:proofErr w:type="gramEnd"/>
      <w:r w:rsidR="00D43A76" w:rsidRPr="00E6009C">
        <w:rPr>
          <w:snapToGrid w:val="0"/>
          <w:lang w:val="en-US"/>
        </w:rPr>
        <w:t xml:space="preserve"> Deanery, is </w:t>
      </w:r>
      <w:r w:rsidR="00FC544F" w:rsidRPr="00E6009C">
        <w:rPr>
          <w:snapToGrid w:val="0"/>
          <w:lang w:val="en-US"/>
        </w:rPr>
        <w:t>Gloucestershire Hospitals NHS Foundation Trust.</w:t>
      </w:r>
    </w:p>
    <w:p w14:paraId="6EFFA162" w14:textId="77777777" w:rsidR="00FC544F" w:rsidRPr="00E6009C" w:rsidRDefault="00FC544F" w:rsidP="00982E6F">
      <w:pPr>
        <w:pStyle w:val="BodyTextIndent"/>
        <w:jc w:val="both"/>
        <w:rPr>
          <w:b w:val="0"/>
          <w:bCs w:val="0"/>
          <w:snapToGrid w:val="0"/>
          <w:lang w:val="en-US"/>
        </w:rPr>
      </w:pPr>
    </w:p>
    <w:p w14:paraId="5FDF1BA5" w14:textId="345D651E" w:rsidR="00D43A76" w:rsidRPr="00E6009C" w:rsidRDefault="00D43A76" w:rsidP="00982E6F">
      <w:pPr>
        <w:pStyle w:val="BodyTextIndent"/>
        <w:ind w:hanging="2880"/>
        <w:jc w:val="both"/>
        <w:rPr>
          <w:b w:val="0"/>
          <w:bCs w:val="0"/>
          <w:snapToGrid w:val="0"/>
          <w:lang w:val="en-US"/>
        </w:rPr>
      </w:pPr>
      <w:r w:rsidRPr="00E6009C">
        <w:rPr>
          <w:b w:val="0"/>
          <w:bCs w:val="0"/>
          <w:snapToGrid w:val="0"/>
          <w:lang w:val="en-US"/>
        </w:rPr>
        <w:t>BASIC SALARY</w:t>
      </w:r>
      <w:r w:rsidRPr="00E6009C">
        <w:rPr>
          <w:b w:val="0"/>
          <w:bCs w:val="0"/>
          <w:snapToGrid w:val="0"/>
          <w:lang w:val="en-US"/>
        </w:rPr>
        <w:tab/>
      </w:r>
      <w:r w:rsidR="00ED37ED" w:rsidRPr="00E6009C">
        <w:rPr>
          <w:b w:val="0"/>
          <w:bCs w:val="0"/>
          <w:snapToGrid w:val="0"/>
          <w:lang w:val="en-US"/>
        </w:rPr>
        <w:t xml:space="preserve">Dental Specialty Training scale </w:t>
      </w:r>
      <w:r w:rsidR="00334849" w:rsidRPr="00E6009C">
        <w:rPr>
          <w:b w:val="0"/>
          <w:bCs w:val="0"/>
          <w:snapToGrid w:val="0"/>
          <w:lang w:val="en-US"/>
        </w:rPr>
        <w:t xml:space="preserve">– please see NHS employers for further information - </w:t>
      </w:r>
      <w:hyperlink r:id="rId11" w:history="1">
        <w:r w:rsidR="00E6009C" w:rsidRPr="00EF34D8">
          <w:rPr>
            <w:rStyle w:val="Hyperlink"/>
            <w:b w:val="0"/>
            <w:bCs w:val="0"/>
            <w:snapToGrid w:val="0"/>
            <w:lang w:val="en-US"/>
          </w:rPr>
          <w:t>https://www.nhsemployers.org/articles/pay-and-conditions-circulars-medical-and-dental-staff</w:t>
        </w:r>
      </w:hyperlink>
      <w:r w:rsidR="00E6009C">
        <w:rPr>
          <w:b w:val="0"/>
          <w:bCs w:val="0"/>
          <w:snapToGrid w:val="0"/>
          <w:lang w:val="en-US"/>
        </w:rPr>
        <w:t xml:space="preserve"> </w:t>
      </w:r>
    </w:p>
    <w:p w14:paraId="0D346A47" w14:textId="77777777" w:rsidR="00D43A76" w:rsidRPr="00E6009C" w:rsidRDefault="00D43A76" w:rsidP="00982E6F">
      <w:pPr>
        <w:pStyle w:val="BodyTextIndent"/>
        <w:jc w:val="both"/>
        <w:rPr>
          <w:b w:val="0"/>
          <w:bCs w:val="0"/>
          <w:snapToGrid w:val="0"/>
          <w:lang w:val="en-US"/>
        </w:rPr>
      </w:pPr>
    </w:p>
    <w:p w14:paraId="0F9D20FA" w14:textId="6B3E8CB3" w:rsidR="00D43A76" w:rsidRPr="00E6009C" w:rsidRDefault="00D43A76" w:rsidP="008356B1">
      <w:pPr>
        <w:pStyle w:val="BodyTextIndent"/>
        <w:ind w:hanging="2880"/>
        <w:jc w:val="both"/>
        <w:rPr>
          <w:b w:val="0"/>
          <w:bCs w:val="0"/>
          <w:snapToGrid w:val="0"/>
          <w:lang w:val="en-US"/>
        </w:rPr>
      </w:pPr>
      <w:r w:rsidRPr="00E6009C">
        <w:rPr>
          <w:b w:val="0"/>
          <w:bCs w:val="0"/>
          <w:snapToGrid w:val="0"/>
          <w:lang w:val="en-US"/>
        </w:rPr>
        <w:t xml:space="preserve">STUDY LEAVE </w:t>
      </w:r>
      <w:r w:rsidRPr="00E6009C">
        <w:rPr>
          <w:b w:val="0"/>
          <w:bCs w:val="0"/>
          <w:snapToGrid w:val="0"/>
          <w:lang w:val="en-US"/>
        </w:rPr>
        <w:tab/>
      </w:r>
      <w:r w:rsidR="008356B1" w:rsidRPr="00E6009C">
        <w:rPr>
          <w:b w:val="0"/>
          <w:bCs w:val="0"/>
          <w:snapToGrid w:val="0"/>
          <w:lang w:val="en-US"/>
        </w:rPr>
        <w:t>30 days per year inclusive of and s</w:t>
      </w:r>
      <w:r w:rsidRPr="00E6009C">
        <w:rPr>
          <w:b w:val="0"/>
          <w:bCs w:val="0"/>
          <w:snapToGrid w:val="0"/>
          <w:lang w:val="en-US"/>
        </w:rPr>
        <w:t xml:space="preserve">tudy leave for </w:t>
      </w:r>
      <w:r w:rsidR="008356B1" w:rsidRPr="00E6009C">
        <w:rPr>
          <w:b w:val="0"/>
          <w:bCs w:val="0"/>
          <w:snapToGrid w:val="0"/>
          <w:lang w:val="en-US"/>
        </w:rPr>
        <w:t xml:space="preserve">required </w:t>
      </w:r>
      <w:r w:rsidRPr="00E6009C">
        <w:rPr>
          <w:b w:val="0"/>
          <w:bCs w:val="0"/>
          <w:snapToGrid w:val="0"/>
          <w:lang w:val="en-US"/>
        </w:rPr>
        <w:t>MSc</w:t>
      </w:r>
      <w:r w:rsidR="00ED37ED" w:rsidRPr="00E6009C">
        <w:rPr>
          <w:b w:val="0"/>
          <w:bCs w:val="0"/>
          <w:snapToGrid w:val="0"/>
          <w:lang w:val="en-US"/>
        </w:rPr>
        <w:t>/</w:t>
      </w:r>
      <w:r w:rsidRPr="00E6009C">
        <w:rPr>
          <w:b w:val="0"/>
          <w:bCs w:val="0"/>
          <w:snapToGrid w:val="0"/>
          <w:lang w:val="en-US"/>
        </w:rPr>
        <w:t xml:space="preserve">MPH </w:t>
      </w:r>
      <w:r w:rsidR="00ED37ED" w:rsidRPr="00E6009C">
        <w:rPr>
          <w:b w:val="0"/>
          <w:bCs w:val="0"/>
          <w:snapToGrid w:val="0"/>
          <w:lang w:val="en-US"/>
        </w:rPr>
        <w:t xml:space="preserve">or appropriate </w:t>
      </w:r>
      <w:r w:rsidRPr="00E6009C">
        <w:rPr>
          <w:b w:val="0"/>
          <w:bCs w:val="0"/>
          <w:snapToGrid w:val="0"/>
          <w:lang w:val="en-US"/>
        </w:rPr>
        <w:t>course and as approved</w:t>
      </w:r>
      <w:r w:rsidR="008356B1" w:rsidRPr="00E6009C">
        <w:rPr>
          <w:b w:val="0"/>
          <w:bCs w:val="0"/>
          <w:snapToGrid w:val="0"/>
          <w:lang w:val="en-US"/>
        </w:rPr>
        <w:t xml:space="preserve"> </w:t>
      </w:r>
      <w:r w:rsidRPr="00E6009C">
        <w:rPr>
          <w:b w:val="0"/>
          <w:bCs w:val="0"/>
          <w:snapToGrid w:val="0"/>
          <w:lang w:val="en-US"/>
        </w:rPr>
        <w:t xml:space="preserve">by the </w:t>
      </w:r>
      <w:r w:rsidR="000B3BC8" w:rsidRPr="00E6009C">
        <w:rPr>
          <w:b w:val="0"/>
          <w:bCs w:val="0"/>
          <w:snapToGrid w:val="0"/>
          <w:lang w:val="en-US"/>
        </w:rPr>
        <w:t>Deanery</w:t>
      </w:r>
    </w:p>
    <w:p w14:paraId="1A06BDC9" w14:textId="77777777" w:rsidR="00D43A76" w:rsidRPr="00E6009C" w:rsidRDefault="00D43A76" w:rsidP="00982E6F">
      <w:pPr>
        <w:pStyle w:val="BodyTextIndent"/>
        <w:ind w:left="0"/>
        <w:jc w:val="both"/>
        <w:rPr>
          <w:b w:val="0"/>
          <w:bCs w:val="0"/>
          <w:snapToGrid w:val="0"/>
          <w:lang w:val="en-US"/>
        </w:rPr>
      </w:pPr>
    </w:p>
    <w:p w14:paraId="0FAB8CE2" w14:textId="77777777" w:rsidR="00D43A76" w:rsidRPr="00E6009C" w:rsidRDefault="00D43A76" w:rsidP="00982E6F">
      <w:pPr>
        <w:pStyle w:val="BodyTextIndent"/>
        <w:ind w:left="0"/>
        <w:jc w:val="both"/>
        <w:rPr>
          <w:b w:val="0"/>
          <w:bCs w:val="0"/>
          <w:snapToGrid w:val="0"/>
          <w:lang w:val="en-US"/>
        </w:rPr>
      </w:pPr>
      <w:r w:rsidRPr="00E6009C">
        <w:rPr>
          <w:b w:val="0"/>
          <w:bCs w:val="0"/>
          <w:snapToGrid w:val="0"/>
          <w:lang w:val="en-US"/>
        </w:rPr>
        <w:t>ANNUAL LEAVE</w:t>
      </w:r>
      <w:r w:rsidRPr="00E6009C">
        <w:rPr>
          <w:b w:val="0"/>
          <w:bCs w:val="0"/>
          <w:snapToGrid w:val="0"/>
          <w:lang w:val="en-US"/>
        </w:rPr>
        <w:tab/>
      </w:r>
      <w:r w:rsidRPr="00E6009C">
        <w:rPr>
          <w:b w:val="0"/>
          <w:bCs w:val="0"/>
          <w:snapToGrid w:val="0"/>
          <w:lang w:val="en-US"/>
        </w:rPr>
        <w:tab/>
        <w:t>6 Weeks</w:t>
      </w:r>
    </w:p>
    <w:p w14:paraId="43486ACE" w14:textId="77777777" w:rsidR="00D43A76" w:rsidRPr="00E6009C" w:rsidRDefault="00D43A76" w:rsidP="00982E6F">
      <w:pPr>
        <w:pStyle w:val="BodyTextIndent"/>
        <w:ind w:left="0"/>
        <w:jc w:val="both"/>
        <w:rPr>
          <w:b w:val="0"/>
          <w:bCs w:val="0"/>
          <w:snapToGrid w:val="0"/>
          <w:lang w:val="en-US"/>
        </w:rPr>
      </w:pPr>
    </w:p>
    <w:p w14:paraId="4C363D39" w14:textId="0A3FF72E" w:rsidR="00D43A76" w:rsidRPr="00E6009C" w:rsidRDefault="00D43A76" w:rsidP="00D4045F">
      <w:pPr>
        <w:pStyle w:val="BodyTextIndent"/>
        <w:ind w:left="0"/>
        <w:jc w:val="both"/>
        <w:rPr>
          <w:b w:val="0"/>
          <w:bCs w:val="0"/>
          <w:snapToGrid w:val="0"/>
          <w:lang w:val="en-US"/>
        </w:rPr>
      </w:pPr>
      <w:r w:rsidRPr="00E6009C">
        <w:rPr>
          <w:b w:val="0"/>
          <w:bCs w:val="0"/>
          <w:snapToGrid w:val="0"/>
          <w:lang w:val="en-US"/>
        </w:rPr>
        <w:t xml:space="preserve">PROGRAMME   </w:t>
      </w:r>
      <w:r w:rsidRPr="00E6009C">
        <w:rPr>
          <w:b w:val="0"/>
          <w:bCs w:val="0"/>
          <w:snapToGrid w:val="0"/>
          <w:lang w:val="en-US"/>
        </w:rPr>
        <w:tab/>
      </w:r>
      <w:r w:rsidR="00E000A8" w:rsidRPr="00E6009C">
        <w:rPr>
          <w:b w:val="0"/>
          <w:bCs w:val="0"/>
          <w:snapToGrid w:val="0"/>
          <w:lang w:val="en-US"/>
        </w:rPr>
        <w:tab/>
      </w:r>
      <w:r w:rsidR="00947F95" w:rsidRPr="00E6009C">
        <w:rPr>
          <w:b w:val="0"/>
          <w:bCs w:val="0"/>
          <w:snapToGrid w:val="0"/>
          <w:lang w:val="en-US"/>
        </w:rPr>
        <w:t xml:space="preserve">Prof </w:t>
      </w:r>
      <w:r w:rsidR="00D4045F" w:rsidRPr="00E6009C">
        <w:rPr>
          <w:b w:val="0"/>
          <w:bCs w:val="0"/>
          <w:snapToGrid w:val="0"/>
          <w:lang w:val="en-US"/>
        </w:rPr>
        <w:t>Robert Witton</w:t>
      </w:r>
      <w:r w:rsidR="0047234A" w:rsidRPr="00E6009C">
        <w:rPr>
          <w:b w:val="0"/>
          <w:bCs w:val="0"/>
          <w:snapToGrid w:val="0"/>
          <w:lang w:val="en-US"/>
        </w:rPr>
        <w:t>, Consultant in Dental Public Health</w:t>
      </w:r>
    </w:p>
    <w:p w14:paraId="57D78C1F" w14:textId="77777777" w:rsidR="00D43A76" w:rsidRPr="00E6009C" w:rsidRDefault="00D43A76" w:rsidP="00982E6F">
      <w:pPr>
        <w:pStyle w:val="BodyTextIndent"/>
        <w:ind w:left="0"/>
        <w:jc w:val="both"/>
        <w:rPr>
          <w:b w:val="0"/>
          <w:bCs w:val="0"/>
          <w:snapToGrid w:val="0"/>
          <w:lang w:val="en-US"/>
        </w:rPr>
      </w:pPr>
      <w:r w:rsidRPr="00E6009C">
        <w:rPr>
          <w:b w:val="0"/>
          <w:bCs w:val="0"/>
          <w:snapToGrid w:val="0"/>
          <w:lang w:val="en-US"/>
        </w:rPr>
        <w:t>DIRECTOR</w:t>
      </w:r>
    </w:p>
    <w:p w14:paraId="032767FE" w14:textId="77777777" w:rsidR="00D43A76" w:rsidRPr="00E6009C" w:rsidRDefault="00D43A76" w:rsidP="00982E6F">
      <w:pPr>
        <w:pStyle w:val="BodyTextIndent"/>
        <w:ind w:left="0"/>
        <w:jc w:val="both"/>
        <w:rPr>
          <w:b w:val="0"/>
          <w:bCs w:val="0"/>
          <w:snapToGrid w:val="0"/>
          <w:lang w:val="en-US"/>
        </w:rPr>
      </w:pPr>
    </w:p>
    <w:p w14:paraId="2AD24CFD" w14:textId="3B311305" w:rsidR="0047234A" w:rsidRPr="00E6009C" w:rsidRDefault="00D43A76" w:rsidP="002E65D1">
      <w:pPr>
        <w:pStyle w:val="BodyTextIndent"/>
        <w:ind w:hanging="2880"/>
        <w:jc w:val="both"/>
        <w:rPr>
          <w:b w:val="0"/>
          <w:bCs w:val="0"/>
          <w:snapToGrid w:val="0"/>
          <w:lang w:val="en-US"/>
        </w:rPr>
      </w:pPr>
      <w:r w:rsidRPr="00E6009C">
        <w:rPr>
          <w:b w:val="0"/>
          <w:bCs w:val="0"/>
          <w:snapToGrid w:val="0"/>
          <w:lang w:val="en-US"/>
        </w:rPr>
        <w:t xml:space="preserve">TRAINERS   </w:t>
      </w:r>
      <w:r w:rsidRPr="00E6009C">
        <w:rPr>
          <w:b w:val="0"/>
          <w:bCs w:val="0"/>
          <w:snapToGrid w:val="0"/>
          <w:lang w:val="en-US"/>
        </w:rPr>
        <w:tab/>
      </w:r>
      <w:r w:rsidR="002E65D1" w:rsidRPr="00E6009C">
        <w:rPr>
          <w:b w:val="0"/>
          <w:bCs w:val="0"/>
          <w:snapToGrid w:val="0"/>
          <w:lang w:val="en-US"/>
        </w:rPr>
        <w:t>Dr Zoe Allen</w:t>
      </w:r>
      <w:r w:rsidR="00B905BC" w:rsidRPr="00E6009C">
        <w:rPr>
          <w:b w:val="0"/>
          <w:bCs w:val="0"/>
          <w:snapToGrid w:val="0"/>
          <w:lang w:val="en-US"/>
        </w:rPr>
        <w:t xml:space="preserve"> </w:t>
      </w:r>
      <w:r w:rsidR="002E65D1" w:rsidRPr="00E6009C">
        <w:rPr>
          <w:b w:val="0"/>
          <w:bCs w:val="0"/>
          <w:snapToGrid w:val="0"/>
          <w:lang w:val="en-US"/>
        </w:rPr>
        <w:t xml:space="preserve">Consultant in Dental Public Health </w:t>
      </w:r>
      <w:r w:rsidR="00750D34" w:rsidRPr="00E6009C">
        <w:rPr>
          <w:b w:val="0"/>
          <w:bCs w:val="0"/>
          <w:snapToGrid w:val="0"/>
          <w:lang w:val="en-US"/>
        </w:rPr>
        <w:t>(</w:t>
      </w:r>
      <w:r w:rsidR="00B905BC" w:rsidRPr="00E6009C">
        <w:rPr>
          <w:b w:val="0"/>
          <w:bCs w:val="0"/>
          <w:snapToGrid w:val="0"/>
          <w:lang w:val="en-US"/>
        </w:rPr>
        <w:t>Lead Trainer/ Educational Supervisor</w:t>
      </w:r>
      <w:r w:rsidR="00750D34" w:rsidRPr="00E6009C">
        <w:rPr>
          <w:b w:val="0"/>
          <w:bCs w:val="0"/>
          <w:snapToGrid w:val="0"/>
          <w:lang w:val="en-US"/>
        </w:rPr>
        <w:t>)</w:t>
      </w:r>
    </w:p>
    <w:p w14:paraId="6675CE73" w14:textId="010F5FB9" w:rsidR="002E65D1" w:rsidRPr="00E6009C" w:rsidRDefault="00750D34" w:rsidP="002E65D1">
      <w:pPr>
        <w:pStyle w:val="BodyTextIndent"/>
        <w:jc w:val="both"/>
        <w:rPr>
          <w:b w:val="0"/>
          <w:bCs w:val="0"/>
          <w:snapToGrid w:val="0"/>
          <w:lang w:val="en-US"/>
        </w:rPr>
      </w:pPr>
      <w:r w:rsidRPr="00E6009C">
        <w:rPr>
          <w:b w:val="0"/>
          <w:bCs w:val="0"/>
          <w:snapToGrid w:val="0"/>
          <w:lang w:val="en-US"/>
        </w:rPr>
        <w:t xml:space="preserve">Prof Robert Witton </w:t>
      </w:r>
      <w:r w:rsidR="00F050EC" w:rsidRPr="00E6009C">
        <w:rPr>
          <w:b w:val="0"/>
          <w:bCs w:val="0"/>
          <w:snapToGrid w:val="0"/>
          <w:lang w:val="en-US"/>
        </w:rPr>
        <w:t>(</w:t>
      </w:r>
      <w:r w:rsidR="0047234A" w:rsidRPr="00E6009C">
        <w:rPr>
          <w:b w:val="0"/>
          <w:bCs w:val="0"/>
          <w:snapToGrid w:val="0"/>
          <w:lang w:val="en-US"/>
        </w:rPr>
        <w:t xml:space="preserve">Academic </w:t>
      </w:r>
      <w:r w:rsidR="002E65D1" w:rsidRPr="00E6009C">
        <w:rPr>
          <w:b w:val="0"/>
          <w:bCs w:val="0"/>
          <w:snapToGrid w:val="0"/>
          <w:lang w:val="en-US"/>
        </w:rPr>
        <w:t xml:space="preserve">and Clinical </w:t>
      </w:r>
      <w:r w:rsidR="0047234A" w:rsidRPr="00E6009C">
        <w:rPr>
          <w:b w:val="0"/>
          <w:bCs w:val="0"/>
          <w:snapToGrid w:val="0"/>
          <w:lang w:val="en-US"/>
        </w:rPr>
        <w:t>Supervisor)</w:t>
      </w:r>
      <w:r w:rsidR="00B905BC" w:rsidRPr="00E6009C">
        <w:rPr>
          <w:b w:val="0"/>
          <w:bCs w:val="0"/>
          <w:snapToGrid w:val="0"/>
          <w:lang w:val="en-US"/>
        </w:rPr>
        <w:t xml:space="preserve"> </w:t>
      </w:r>
    </w:p>
    <w:p w14:paraId="27F873D7" w14:textId="58354655" w:rsidR="00B905BC" w:rsidRPr="00E6009C" w:rsidRDefault="0085112F" w:rsidP="0085112F">
      <w:pPr>
        <w:pStyle w:val="BodyTextIndent"/>
        <w:jc w:val="both"/>
        <w:rPr>
          <w:b w:val="0"/>
          <w:bCs w:val="0"/>
          <w:snapToGrid w:val="0"/>
          <w:lang w:val="en-US"/>
        </w:rPr>
      </w:pPr>
      <w:r w:rsidRPr="00E6009C">
        <w:rPr>
          <w:b w:val="0"/>
          <w:bCs w:val="0"/>
          <w:snapToGrid w:val="0"/>
          <w:lang w:val="en-US"/>
        </w:rPr>
        <w:lastRenderedPageBreak/>
        <w:t xml:space="preserve">Dr </w:t>
      </w:r>
      <w:r w:rsidR="002E65D1" w:rsidRPr="00E6009C">
        <w:rPr>
          <w:b w:val="0"/>
          <w:bCs w:val="0"/>
          <w:snapToGrid w:val="0"/>
          <w:lang w:val="en-US"/>
        </w:rPr>
        <w:t>Reena Patel</w:t>
      </w:r>
      <w:r w:rsidR="00B905BC" w:rsidRPr="00E6009C">
        <w:rPr>
          <w:b w:val="0"/>
          <w:bCs w:val="0"/>
          <w:snapToGrid w:val="0"/>
          <w:lang w:val="en-US"/>
        </w:rPr>
        <w:t xml:space="preserve"> </w:t>
      </w:r>
      <w:r w:rsidRPr="00E6009C">
        <w:rPr>
          <w:b w:val="0"/>
          <w:bCs w:val="0"/>
          <w:snapToGrid w:val="0"/>
          <w:lang w:val="en-US"/>
        </w:rPr>
        <w:t xml:space="preserve">Consultant in Dental Public Health </w:t>
      </w:r>
      <w:r w:rsidR="00B905BC" w:rsidRPr="00E6009C">
        <w:rPr>
          <w:b w:val="0"/>
          <w:bCs w:val="0"/>
          <w:snapToGrid w:val="0"/>
          <w:lang w:val="en-US"/>
        </w:rPr>
        <w:t>(Clinical Supervisor</w:t>
      </w:r>
      <w:r w:rsidR="00062153" w:rsidRPr="00E6009C">
        <w:rPr>
          <w:b w:val="0"/>
          <w:bCs w:val="0"/>
          <w:snapToGrid w:val="0"/>
          <w:lang w:val="en-US"/>
        </w:rPr>
        <w:t>)</w:t>
      </w:r>
    </w:p>
    <w:p w14:paraId="15EDC07E" w14:textId="00BF2319" w:rsidR="00D43A76" w:rsidRPr="00E6009C" w:rsidRDefault="00D43A76" w:rsidP="0085112F">
      <w:pPr>
        <w:pStyle w:val="BodyTextIndent"/>
        <w:jc w:val="both"/>
        <w:rPr>
          <w:b w:val="0"/>
          <w:bCs w:val="0"/>
          <w:snapToGrid w:val="0"/>
          <w:lang w:val="en-US"/>
        </w:rPr>
      </w:pPr>
    </w:p>
    <w:p w14:paraId="5CFE71CC" w14:textId="7E14F5A7" w:rsidR="00D43A76" w:rsidRPr="00E6009C" w:rsidRDefault="00D43A76" w:rsidP="00982E6F">
      <w:pPr>
        <w:pStyle w:val="BodyTextIndent"/>
        <w:ind w:left="0"/>
        <w:jc w:val="both"/>
        <w:rPr>
          <w:b w:val="0"/>
          <w:bCs w:val="0"/>
          <w:snapToGrid w:val="0"/>
          <w:lang w:val="en-US"/>
        </w:rPr>
      </w:pPr>
      <w:r w:rsidRPr="00E6009C">
        <w:rPr>
          <w:b w:val="0"/>
          <w:bCs w:val="0"/>
          <w:snapToGrid w:val="0"/>
          <w:lang w:val="en-US"/>
        </w:rPr>
        <w:t>STANDARD HOURS</w:t>
      </w:r>
      <w:r w:rsidRPr="00E6009C">
        <w:rPr>
          <w:b w:val="0"/>
          <w:bCs w:val="0"/>
          <w:snapToGrid w:val="0"/>
          <w:lang w:val="en-US"/>
        </w:rPr>
        <w:tab/>
      </w:r>
      <w:r w:rsidRPr="00E6009C">
        <w:rPr>
          <w:b w:val="0"/>
          <w:bCs w:val="0"/>
          <w:snapToGrid w:val="0"/>
          <w:lang w:val="en-US"/>
        </w:rPr>
        <w:tab/>
      </w:r>
      <w:r w:rsidR="00A94573">
        <w:rPr>
          <w:b w:val="0"/>
          <w:bCs w:val="0"/>
          <w:snapToGrid w:val="0"/>
          <w:lang w:val="en-US"/>
        </w:rPr>
        <w:t>40 hours per week</w:t>
      </w:r>
      <w:r w:rsidRPr="00E6009C">
        <w:rPr>
          <w:b w:val="0"/>
          <w:bCs w:val="0"/>
          <w:snapToGrid w:val="0"/>
          <w:lang w:val="en-US"/>
        </w:rPr>
        <w:t xml:space="preserve"> </w:t>
      </w:r>
    </w:p>
    <w:p w14:paraId="286078A7" w14:textId="77777777" w:rsidR="00D43A76" w:rsidRPr="00E6009C" w:rsidRDefault="00D43A76" w:rsidP="00982E6F">
      <w:pPr>
        <w:pStyle w:val="BodyTextIndent"/>
        <w:ind w:left="0"/>
        <w:jc w:val="both"/>
        <w:rPr>
          <w:b w:val="0"/>
          <w:bCs w:val="0"/>
          <w:snapToGrid w:val="0"/>
          <w:lang w:val="en-US"/>
        </w:rPr>
      </w:pPr>
    </w:p>
    <w:p w14:paraId="18015478" w14:textId="77777777" w:rsidR="00D43A76" w:rsidRPr="00E6009C" w:rsidRDefault="00D43A76" w:rsidP="00982E6F">
      <w:pPr>
        <w:pStyle w:val="BodyTextIndent"/>
        <w:ind w:left="0"/>
        <w:jc w:val="both"/>
        <w:rPr>
          <w:b w:val="0"/>
          <w:bCs w:val="0"/>
          <w:snapToGrid w:val="0"/>
          <w:lang w:val="en-US"/>
        </w:rPr>
      </w:pPr>
    </w:p>
    <w:p w14:paraId="0612431C" w14:textId="77777777" w:rsidR="00D43A76" w:rsidRPr="00E6009C" w:rsidRDefault="00D43A76" w:rsidP="00982E6F">
      <w:pPr>
        <w:pStyle w:val="BodyTextIndent"/>
        <w:ind w:left="0"/>
        <w:jc w:val="both"/>
        <w:rPr>
          <w:snapToGrid w:val="0"/>
          <w:lang w:val="en-US"/>
        </w:rPr>
      </w:pPr>
      <w:r w:rsidRPr="00E6009C">
        <w:rPr>
          <w:snapToGrid w:val="0"/>
          <w:lang w:val="en-US"/>
        </w:rPr>
        <w:t>M</w:t>
      </w:r>
      <w:r w:rsidR="000A5C62" w:rsidRPr="00E6009C">
        <w:rPr>
          <w:snapToGrid w:val="0"/>
          <w:lang w:val="en-US"/>
        </w:rPr>
        <w:t>ain duties and responsibilities</w:t>
      </w:r>
    </w:p>
    <w:p w14:paraId="05A52F8A" w14:textId="77777777" w:rsidR="0001536B" w:rsidRPr="00E6009C" w:rsidRDefault="0001536B" w:rsidP="00982E6F">
      <w:pPr>
        <w:rPr>
          <w:snapToGrid w:val="0"/>
          <w:lang w:val="en-US"/>
        </w:rPr>
      </w:pPr>
    </w:p>
    <w:p w14:paraId="2D1D749C" w14:textId="5860EB3E" w:rsidR="0001536B" w:rsidRPr="00E6009C" w:rsidRDefault="0001536B" w:rsidP="00A87135">
      <w:pPr>
        <w:pStyle w:val="p15"/>
        <w:spacing w:line="240" w:lineRule="auto"/>
        <w:jc w:val="both"/>
        <w:rPr>
          <w:rFonts w:ascii="Arial" w:hAnsi="Arial" w:cs="Arial"/>
          <w:sz w:val="22"/>
          <w:szCs w:val="22"/>
        </w:rPr>
      </w:pPr>
      <w:r w:rsidRPr="00E6009C">
        <w:rPr>
          <w:rFonts w:ascii="Arial" w:hAnsi="Arial" w:cs="Arial"/>
          <w:sz w:val="22"/>
          <w:szCs w:val="22"/>
        </w:rPr>
        <w:t xml:space="preserve">The post </w:t>
      </w:r>
      <w:r w:rsidR="00AD1626" w:rsidRPr="00E6009C">
        <w:rPr>
          <w:rFonts w:ascii="Arial" w:hAnsi="Arial" w:cs="Arial"/>
          <w:sz w:val="22"/>
          <w:szCs w:val="22"/>
        </w:rPr>
        <w:t>will</w:t>
      </w:r>
      <w:r w:rsidRPr="00E6009C">
        <w:rPr>
          <w:rFonts w:ascii="Arial" w:hAnsi="Arial" w:cs="Arial"/>
          <w:sz w:val="22"/>
          <w:szCs w:val="22"/>
        </w:rPr>
        <w:t xml:space="preserve"> be based in</w:t>
      </w:r>
      <w:r w:rsidR="002E65D1" w:rsidRPr="00E6009C">
        <w:rPr>
          <w:rFonts w:ascii="Arial" w:hAnsi="Arial" w:cs="Arial"/>
          <w:sz w:val="22"/>
          <w:szCs w:val="22"/>
        </w:rPr>
        <w:t xml:space="preserve"> Bristol in the north of the </w:t>
      </w:r>
      <w:r w:rsidR="003A2FD8" w:rsidRPr="00E6009C">
        <w:rPr>
          <w:rFonts w:ascii="Arial" w:hAnsi="Arial" w:cs="Arial"/>
          <w:sz w:val="22"/>
          <w:szCs w:val="22"/>
        </w:rPr>
        <w:t>S</w:t>
      </w:r>
      <w:r w:rsidR="002E65D1" w:rsidRPr="00E6009C">
        <w:rPr>
          <w:rFonts w:ascii="Arial" w:hAnsi="Arial" w:cs="Arial"/>
          <w:sz w:val="22"/>
          <w:szCs w:val="22"/>
        </w:rPr>
        <w:t xml:space="preserve">outhwest region </w:t>
      </w:r>
      <w:r w:rsidR="00990C99" w:rsidRPr="00E6009C">
        <w:rPr>
          <w:rFonts w:ascii="Arial" w:hAnsi="Arial" w:cs="Arial"/>
          <w:sz w:val="22"/>
          <w:szCs w:val="22"/>
        </w:rPr>
        <w:t xml:space="preserve">working with dental public health teams across the </w:t>
      </w:r>
      <w:proofErr w:type="gramStart"/>
      <w:r w:rsidR="00AD1626" w:rsidRPr="00E6009C">
        <w:rPr>
          <w:rFonts w:ascii="Arial" w:hAnsi="Arial" w:cs="Arial"/>
          <w:sz w:val="22"/>
          <w:szCs w:val="22"/>
        </w:rPr>
        <w:t>South West</w:t>
      </w:r>
      <w:proofErr w:type="gramEnd"/>
      <w:r w:rsidR="00990C99" w:rsidRPr="00E6009C">
        <w:rPr>
          <w:rFonts w:ascii="Arial" w:hAnsi="Arial" w:cs="Arial"/>
          <w:sz w:val="22"/>
          <w:szCs w:val="22"/>
        </w:rPr>
        <w:t xml:space="preserve">. </w:t>
      </w:r>
      <w:r w:rsidRPr="00E6009C">
        <w:rPr>
          <w:rFonts w:ascii="Arial" w:hAnsi="Arial" w:cs="Arial"/>
          <w:sz w:val="22"/>
          <w:szCs w:val="22"/>
        </w:rPr>
        <w:t xml:space="preserve">The post will be </w:t>
      </w:r>
      <w:proofErr w:type="gramStart"/>
      <w:r w:rsidRPr="00E6009C">
        <w:rPr>
          <w:rFonts w:ascii="Arial" w:hAnsi="Arial" w:cs="Arial"/>
          <w:sz w:val="22"/>
          <w:szCs w:val="22"/>
        </w:rPr>
        <w:t>flexibl</w:t>
      </w:r>
      <w:r w:rsidR="002F4851" w:rsidRPr="00E6009C">
        <w:rPr>
          <w:rFonts w:ascii="Arial" w:hAnsi="Arial" w:cs="Arial"/>
          <w:sz w:val="22"/>
          <w:szCs w:val="22"/>
        </w:rPr>
        <w:t>e</w:t>
      </w:r>
      <w:proofErr w:type="gramEnd"/>
      <w:r w:rsidRPr="00E6009C">
        <w:rPr>
          <w:rFonts w:ascii="Arial" w:hAnsi="Arial" w:cs="Arial"/>
          <w:sz w:val="22"/>
          <w:szCs w:val="22"/>
        </w:rPr>
        <w:t xml:space="preserve"> </w:t>
      </w:r>
      <w:r w:rsidR="00235067" w:rsidRPr="00E6009C">
        <w:rPr>
          <w:rFonts w:ascii="Arial" w:hAnsi="Arial" w:cs="Arial"/>
          <w:sz w:val="22"/>
          <w:szCs w:val="22"/>
        </w:rPr>
        <w:t xml:space="preserve">and the </w:t>
      </w:r>
      <w:r w:rsidR="00536D29" w:rsidRPr="00E6009C">
        <w:rPr>
          <w:rFonts w:ascii="Arial" w:hAnsi="Arial" w:cs="Arial"/>
          <w:sz w:val="22"/>
          <w:szCs w:val="22"/>
        </w:rPr>
        <w:t xml:space="preserve">training will involve a number of </w:t>
      </w:r>
      <w:r w:rsidR="001D4800" w:rsidRPr="00E6009C">
        <w:rPr>
          <w:rFonts w:ascii="Arial" w:hAnsi="Arial" w:cs="Arial"/>
          <w:sz w:val="22"/>
          <w:szCs w:val="22"/>
        </w:rPr>
        <w:t xml:space="preserve">locations in the </w:t>
      </w:r>
      <w:r w:rsidR="00990C99" w:rsidRPr="00E6009C">
        <w:rPr>
          <w:rFonts w:ascii="Arial" w:hAnsi="Arial" w:cs="Arial"/>
          <w:sz w:val="22"/>
          <w:szCs w:val="22"/>
        </w:rPr>
        <w:t>HEE</w:t>
      </w:r>
      <w:r w:rsidR="001D4800" w:rsidRPr="00E6009C">
        <w:rPr>
          <w:rFonts w:ascii="Arial" w:hAnsi="Arial" w:cs="Arial"/>
          <w:sz w:val="22"/>
          <w:szCs w:val="22"/>
        </w:rPr>
        <w:t xml:space="preserve"> </w:t>
      </w:r>
      <w:r w:rsidR="00733E0F" w:rsidRPr="00E6009C">
        <w:rPr>
          <w:rFonts w:ascii="Arial" w:hAnsi="Arial" w:cs="Arial"/>
          <w:sz w:val="22"/>
          <w:szCs w:val="22"/>
        </w:rPr>
        <w:t xml:space="preserve">SW </w:t>
      </w:r>
      <w:r w:rsidR="001D4800" w:rsidRPr="00E6009C">
        <w:rPr>
          <w:rFonts w:ascii="Arial" w:hAnsi="Arial" w:cs="Arial"/>
          <w:sz w:val="22"/>
          <w:szCs w:val="22"/>
        </w:rPr>
        <w:t>Centre</w:t>
      </w:r>
      <w:r w:rsidR="00075525" w:rsidRPr="00E6009C">
        <w:rPr>
          <w:rFonts w:ascii="Arial" w:hAnsi="Arial" w:cs="Arial"/>
          <w:sz w:val="22"/>
          <w:szCs w:val="22"/>
        </w:rPr>
        <w:t xml:space="preserve">. </w:t>
      </w:r>
    </w:p>
    <w:p w14:paraId="37D60909" w14:textId="59809BFC" w:rsidR="005F6B91" w:rsidRPr="00E6009C" w:rsidRDefault="005F6B91" w:rsidP="00982E6F">
      <w:pPr>
        <w:pStyle w:val="BodyText"/>
        <w:jc w:val="both"/>
        <w:rPr>
          <w:rFonts w:ascii="Arial" w:hAnsi="Arial" w:cs="Arial"/>
          <w:snapToGrid w:val="0"/>
          <w:sz w:val="22"/>
          <w:szCs w:val="22"/>
          <w:lang w:val="en-US"/>
        </w:rPr>
      </w:pPr>
    </w:p>
    <w:p w14:paraId="0D70475D" w14:textId="5C6ACD2C" w:rsidR="0001536B" w:rsidRPr="00E6009C" w:rsidRDefault="0001536B" w:rsidP="00D134E7">
      <w:pPr>
        <w:pStyle w:val="BodyText"/>
        <w:jc w:val="both"/>
        <w:rPr>
          <w:rFonts w:ascii="Arial" w:hAnsi="Arial" w:cs="Arial"/>
          <w:snapToGrid w:val="0"/>
          <w:sz w:val="22"/>
          <w:szCs w:val="22"/>
          <w:lang w:val="en-US"/>
        </w:rPr>
      </w:pPr>
      <w:r w:rsidRPr="00E6009C">
        <w:rPr>
          <w:rFonts w:ascii="Arial" w:hAnsi="Arial" w:cs="Arial"/>
          <w:snapToGrid w:val="0"/>
          <w:sz w:val="22"/>
          <w:szCs w:val="22"/>
          <w:lang w:val="en-US"/>
        </w:rPr>
        <w:t xml:space="preserve">The successful candidate will be expected to obtain a higher degree in dental public health/public health (if not already obtained) and </w:t>
      </w:r>
      <w:r w:rsidR="004B4EEA" w:rsidRPr="00E6009C">
        <w:rPr>
          <w:rFonts w:ascii="Arial" w:hAnsi="Arial" w:cs="Arial"/>
          <w:snapToGrid w:val="0"/>
          <w:sz w:val="22"/>
          <w:szCs w:val="22"/>
          <w:lang w:val="en-US"/>
        </w:rPr>
        <w:t xml:space="preserve">successfully complete the ISFE examination in dental public health and complete </w:t>
      </w:r>
      <w:r w:rsidRPr="00E6009C">
        <w:rPr>
          <w:rFonts w:ascii="Arial" w:hAnsi="Arial" w:cs="Arial"/>
          <w:snapToGrid w:val="0"/>
          <w:sz w:val="22"/>
          <w:szCs w:val="22"/>
          <w:lang w:val="en-US"/>
        </w:rPr>
        <w:t xml:space="preserve">a CCST within the appointment.  The length of training will be determined by the </w:t>
      </w:r>
      <w:proofErr w:type="gramStart"/>
      <w:r w:rsidR="00FB493F" w:rsidRPr="00E6009C">
        <w:rPr>
          <w:rFonts w:ascii="Arial" w:hAnsi="Arial" w:cs="Arial"/>
          <w:snapToGrid w:val="0"/>
          <w:sz w:val="22"/>
          <w:szCs w:val="22"/>
          <w:lang w:val="en-US"/>
        </w:rPr>
        <w:t>South West</w:t>
      </w:r>
      <w:proofErr w:type="gramEnd"/>
      <w:r w:rsidR="00FB493F" w:rsidRPr="00E6009C">
        <w:rPr>
          <w:rFonts w:ascii="Arial" w:hAnsi="Arial" w:cs="Arial"/>
          <w:snapToGrid w:val="0"/>
          <w:sz w:val="22"/>
          <w:szCs w:val="22"/>
          <w:lang w:val="en-US"/>
        </w:rPr>
        <w:t xml:space="preserve"> Dental</w:t>
      </w:r>
      <w:r w:rsidR="00C557CF" w:rsidRPr="00E6009C">
        <w:rPr>
          <w:rFonts w:ascii="Arial" w:hAnsi="Arial" w:cs="Arial"/>
          <w:snapToGrid w:val="0"/>
          <w:sz w:val="22"/>
          <w:szCs w:val="22"/>
          <w:lang w:val="en-US"/>
        </w:rPr>
        <w:t xml:space="preserve"> </w:t>
      </w:r>
      <w:r w:rsidR="00FB493F" w:rsidRPr="00E6009C">
        <w:rPr>
          <w:rFonts w:ascii="Arial" w:hAnsi="Arial" w:cs="Arial"/>
          <w:snapToGrid w:val="0"/>
          <w:sz w:val="22"/>
          <w:szCs w:val="22"/>
          <w:lang w:val="en-US"/>
        </w:rPr>
        <w:t>Deanery</w:t>
      </w:r>
      <w:r w:rsidRPr="00E6009C">
        <w:rPr>
          <w:rFonts w:ascii="Arial" w:hAnsi="Arial" w:cs="Arial"/>
          <w:snapToGrid w:val="0"/>
          <w:sz w:val="22"/>
          <w:szCs w:val="22"/>
          <w:lang w:val="en-US"/>
        </w:rPr>
        <w:t xml:space="preserve"> taking into account prior learning and experience.</w:t>
      </w:r>
    </w:p>
    <w:p w14:paraId="276E62A6" w14:textId="77777777" w:rsidR="0001536B" w:rsidRPr="00E6009C" w:rsidRDefault="0001536B" w:rsidP="00982E6F">
      <w:pPr>
        <w:ind w:left="720" w:hanging="720"/>
        <w:rPr>
          <w:snapToGrid w:val="0"/>
          <w:lang w:val="en-US"/>
        </w:rPr>
      </w:pPr>
    </w:p>
    <w:p w14:paraId="50CB460E" w14:textId="6570FD34" w:rsidR="009C3ACE" w:rsidRPr="00E6009C" w:rsidRDefault="009C3ACE" w:rsidP="00982E6F">
      <w:pPr>
        <w:pStyle w:val="p24"/>
        <w:tabs>
          <w:tab w:val="clear" w:pos="600"/>
          <w:tab w:val="left" w:pos="70"/>
        </w:tabs>
        <w:spacing w:line="240" w:lineRule="auto"/>
        <w:ind w:left="57"/>
        <w:jc w:val="both"/>
        <w:rPr>
          <w:rFonts w:ascii="Arial" w:hAnsi="Arial" w:cs="Arial"/>
          <w:sz w:val="22"/>
          <w:szCs w:val="22"/>
        </w:rPr>
      </w:pPr>
      <w:r w:rsidRPr="00E6009C">
        <w:rPr>
          <w:rFonts w:ascii="Arial" w:hAnsi="Arial" w:cs="Arial"/>
          <w:sz w:val="22"/>
          <w:szCs w:val="22"/>
        </w:rPr>
        <w:t xml:space="preserve">The detailed training programme will be designed to </w:t>
      </w:r>
      <w:r w:rsidR="00AA4173" w:rsidRPr="00E6009C">
        <w:rPr>
          <w:rFonts w:ascii="Arial" w:hAnsi="Arial" w:cs="Arial"/>
          <w:sz w:val="22"/>
          <w:szCs w:val="22"/>
        </w:rPr>
        <w:t>deliver</w:t>
      </w:r>
      <w:r w:rsidRPr="00E6009C">
        <w:rPr>
          <w:rFonts w:ascii="Arial" w:hAnsi="Arial" w:cs="Arial"/>
          <w:sz w:val="22"/>
          <w:szCs w:val="22"/>
        </w:rPr>
        <w:t xml:space="preserve"> the appropriate competencies.  It will therefore take account of the extent and depth of relevant experience already obtained by the trainee.  It will ensure that, at completion, the trainee has the skills, experience, and knowledge to enable </w:t>
      </w:r>
      <w:r w:rsidR="008413A1" w:rsidRPr="00E6009C">
        <w:rPr>
          <w:rFonts w:ascii="Arial" w:hAnsi="Arial" w:cs="Arial"/>
          <w:sz w:val="22"/>
          <w:szCs w:val="22"/>
        </w:rPr>
        <w:t xml:space="preserve">them </w:t>
      </w:r>
      <w:r w:rsidRPr="00E6009C">
        <w:rPr>
          <w:rFonts w:ascii="Arial" w:hAnsi="Arial" w:cs="Arial"/>
          <w:sz w:val="22"/>
          <w:szCs w:val="22"/>
        </w:rPr>
        <w:t>to obtain entry to the specialist list in dental public health.</w:t>
      </w:r>
    </w:p>
    <w:p w14:paraId="214B796E" w14:textId="77777777" w:rsidR="009C3ACE" w:rsidRPr="00E6009C" w:rsidRDefault="009C3ACE" w:rsidP="00982E6F">
      <w:pPr>
        <w:tabs>
          <w:tab w:val="left" w:pos="70"/>
        </w:tabs>
        <w:ind w:left="57"/>
        <w:jc w:val="both"/>
        <w:rPr>
          <w:snapToGrid w:val="0"/>
          <w:lang w:val="en-US"/>
        </w:rPr>
      </w:pPr>
    </w:p>
    <w:p w14:paraId="677E2B7A" w14:textId="77777777" w:rsidR="009C3ACE" w:rsidRPr="00E6009C" w:rsidRDefault="009C3ACE" w:rsidP="00982E6F">
      <w:pPr>
        <w:pStyle w:val="p24"/>
        <w:tabs>
          <w:tab w:val="clear" w:pos="600"/>
          <w:tab w:val="left" w:pos="70"/>
        </w:tabs>
        <w:spacing w:line="240" w:lineRule="auto"/>
        <w:ind w:left="57"/>
        <w:jc w:val="both"/>
        <w:rPr>
          <w:rFonts w:ascii="Arial" w:hAnsi="Arial" w:cs="Arial"/>
          <w:sz w:val="22"/>
          <w:szCs w:val="22"/>
        </w:rPr>
      </w:pPr>
      <w:proofErr w:type="gramStart"/>
      <w:r w:rsidRPr="00E6009C">
        <w:rPr>
          <w:rFonts w:ascii="Arial" w:hAnsi="Arial" w:cs="Arial"/>
          <w:sz w:val="22"/>
          <w:szCs w:val="22"/>
        </w:rPr>
        <w:t>In order to</w:t>
      </w:r>
      <w:proofErr w:type="gramEnd"/>
      <w:r w:rsidRPr="00E6009C">
        <w:rPr>
          <w:rFonts w:ascii="Arial" w:hAnsi="Arial" w:cs="Arial"/>
          <w:sz w:val="22"/>
          <w:szCs w:val="22"/>
        </w:rPr>
        <w:t xml:space="preserve"> achieve this objective, the training programme will provide the experience and the educational support to ensure that the </w:t>
      </w:r>
      <w:proofErr w:type="spellStart"/>
      <w:r w:rsidRPr="00E6009C">
        <w:rPr>
          <w:rFonts w:ascii="Arial" w:hAnsi="Arial" w:cs="Arial"/>
          <w:sz w:val="22"/>
          <w:szCs w:val="22"/>
        </w:rPr>
        <w:t>StR</w:t>
      </w:r>
      <w:proofErr w:type="spellEnd"/>
      <w:r w:rsidRPr="00E6009C">
        <w:rPr>
          <w:rFonts w:ascii="Arial" w:hAnsi="Arial" w:cs="Arial"/>
          <w:sz w:val="22"/>
          <w:szCs w:val="22"/>
        </w:rPr>
        <w:t xml:space="preserve"> has developed an appropriate level of knowledge and skill in the following areas:</w:t>
      </w:r>
    </w:p>
    <w:p w14:paraId="6E56E233" w14:textId="77777777" w:rsidR="009C3ACE" w:rsidRPr="00E6009C" w:rsidRDefault="009C3ACE" w:rsidP="00982E6F">
      <w:pPr>
        <w:tabs>
          <w:tab w:val="left" w:pos="70"/>
        </w:tabs>
        <w:ind w:left="56"/>
        <w:jc w:val="both"/>
        <w:rPr>
          <w:snapToGrid w:val="0"/>
          <w:lang w:val="en-US"/>
        </w:rPr>
      </w:pPr>
    </w:p>
    <w:p w14:paraId="1630BA89"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Oral health surveillance</w:t>
      </w:r>
    </w:p>
    <w:p w14:paraId="6670E4EC"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 xml:space="preserve">Assessing the evidence on oral health and dental interventions, </w:t>
      </w:r>
      <w:proofErr w:type="gramStart"/>
      <w:r w:rsidRPr="00E6009C">
        <w:rPr>
          <w:rFonts w:ascii="Arial" w:hAnsi="Arial" w:cs="Arial"/>
          <w:sz w:val="22"/>
          <w:szCs w:val="22"/>
        </w:rPr>
        <w:t>programmes</w:t>
      </w:r>
      <w:proofErr w:type="gramEnd"/>
      <w:r w:rsidRPr="00E6009C">
        <w:rPr>
          <w:rFonts w:ascii="Arial" w:hAnsi="Arial" w:cs="Arial"/>
          <w:sz w:val="22"/>
          <w:szCs w:val="22"/>
        </w:rPr>
        <w:t xml:space="preserve"> and services</w:t>
      </w:r>
    </w:p>
    <w:p w14:paraId="140B12B2"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Policy and strategy development and implementation</w:t>
      </w:r>
    </w:p>
    <w:p w14:paraId="07D8EBCB"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Strategic leadership and collaborative working for health</w:t>
      </w:r>
    </w:p>
    <w:p w14:paraId="27DA75E8"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Oral health improvement</w:t>
      </w:r>
    </w:p>
    <w:p w14:paraId="02EA10BD"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Health and public protection</w:t>
      </w:r>
    </w:p>
    <w:p w14:paraId="6890D2C3"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Developing and monitoring quality dental services</w:t>
      </w:r>
    </w:p>
    <w:p w14:paraId="16F27436"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Dental Public Health intelligence</w:t>
      </w:r>
    </w:p>
    <w:p w14:paraId="6E60FF46"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Academic Dental Public Health</w:t>
      </w:r>
    </w:p>
    <w:p w14:paraId="1A2E2175"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Appropriate decision-making and judgement</w:t>
      </w:r>
    </w:p>
    <w:p w14:paraId="76C6573F"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 xml:space="preserve">Appropriate attitudes, ethical </w:t>
      </w:r>
      <w:proofErr w:type="gramStart"/>
      <w:r w:rsidRPr="00E6009C">
        <w:rPr>
          <w:rFonts w:ascii="Arial" w:hAnsi="Arial" w:cs="Arial"/>
          <w:sz w:val="22"/>
          <w:szCs w:val="22"/>
        </w:rPr>
        <w:t>understanding</w:t>
      </w:r>
      <w:proofErr w:type="gramEnd"/>
      <w:r w:rsidRPr="00E6009C">
        <w:rPr>
          <w:rFonts w:ascii="Arial" w:hAnsi="Arial" w:cs="Arial"/>
          <w:sz w:val="22"/>
          <w:szCs w:val="22"/>
        </w:rPr>
        <w:t xml:space="preserve"> and legal responsibilities</w:t>
      </w:r>
    </w:p>
    <w:p w14:paraId="320E129C"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Role within the Health Services</w:t>
      </w:r>
    </w:p>
    <w:p w14:paraId="60ECB4ED" w14:textId="77777777" w:rsidR="009C3ACE" w:rsidRPr="00E6009C" w:rsidRDefault="009C3ACE" w:rsidP="00982E6F">
      <w:pPr>
        <w:pStyle w:val="p25"/>
        <w:numPr>
          <w:ilvl w:val="0"/>
          <w:numId w:val="13"/>
        </w:numPr>
        <w:tabs>
          <w:tab w:val="left" w:pos="600"/>
        </w:tabs>
        <w:spacing w:line="240" w:lineRule="auto"/>
        <w:ind w:left="646" w:hanging="357"/>
        <w:jc w:val="both"/>
        <w:rPr>
          <w:rFonts w:ascii="Arial" w:hAnsi="Arial" w:cs="Arial"/>
          <w:sz w:val="22"/>
          <w:szCs w:val="22"/>
        </w:rPr>
      </w:pPr>
      <w:r w:rsidRPr="00E6009C">
        <w:rPr>
          <w:rFonts w:ascii="Arial" w:hAnsi="Arial" w:cs="Arial"/>
          <w:sz w:val="22"/>
          <w:szCs w:val="22"/>
        </w:rPr>
        <w:t>Personal Development</w:t>
      </w:r>
    </w:p>
    <w:p w14:paraId="73E5C229" w14:textId="77777777" w:rsidR="009C3ACE" w:rsidRPr="00E6009C" w:rsidRDefault="009C3ACE" w:rsidP="00982E6F">
      <w:pPr>
        <w:tabs>
          <w:tab w:val="left" w:pos="300"/>
          <w:tab w:val="left" w:pos="600"/>
        </w:tabs>
        <w:jc w:val="both"/>
        <w:rPr>
          <w:snapToGrid w:val="0"/>
          <w:lang w:val="en-US"/>
        </w:rPr>
      </w:pPr>
    </w:p>
    <w:p w14:paraId="50568578" w14:textId="2A760F99" w:rsidR="009C3ACE" w:rsidRPr="00E6009C" w:rsidRDefault="009C3ACE" w:rsidP="00982E6F">
      <w:pPr>
        <w:pStyle w:val="p24"/>
        <w:spacing w:line="240" w:lineRule="auto"/>
        <w:ind w:left="0"/>
        <w:jc w:val="both"/>
        <w:rPr>
          <w:rFonts w:ascii="Arial" w:hAnsi="Arial" w:cs="Arial"/>
          <w:sz w:val="22"/>
          <w:szCs w:val="22"/>
        </w:rPr>
      </w:pPr>
      <w:r w:rsidRPr="00E6009C">
        <w:rPr>
          <w:rFonts w:ascii="Arial" w:hAnsi="Arial" w:cs="Arial"/>
          <w:sz w:val="22"/>
          <w:szCs w:val="22"/>
        </w:rPr>
        <w:t>Emphasis will be placed upon shared learning experiences with trainees in public health, on multi-disciplinary team working, and upon the contribution to be made by the public health discipline to the purchasing/commissioning role.</w:t>
      </w:r>
    </w:p>
    <w:p w14:paraId="224B400F" w14:textId="77777777" w:rsidR="00982E6F" w:rsidRPr="00E6009C" w:rsidRDefault="00982E6F" w:rsidP="00982E6F">
      <w:pPr>
        <w:pStyle w:val="p24"/>
        <w:tabs>
          <w:tab w:val="clear" w:pos="600"/>
          <w:tab w:val="left" w:pos="0"/>
        </w:tabs>
        <w:spacing w:line="240" w:lineRule="auto"/>
        <w:ind w:left="0"/>
        <w:jc w:val="both"/>
        <w:rPr>
          <w:rFonts w:ascii="Arial" w:hAnsi="Arial" w:cs="Arial"/>
          <w:sz w:val="22"/>
          <w:szCs w:val="22"/>
        </w:rPr>
      </w:pPr>
    </w:p>
    <w:p w14:paraId="3BE555C4" w14:textId="77777777" w:rsidR="00AA4173" w:rsidRPr="00E6009C" w:rsidRDefault="00AA4173" w:rsidP="00982E6F">
      <w:pPr>
        <w:pStyle w:val="p24"/>
        <w:tabs>
          <w:tab w:val="clear" w:pos="600"/>
          <w:tab w:val="left" w:pos="0"/>
        </w:tabs>
        <w:spacing w:line="240" w:lineRule="auto"/>
        <w:ind w:left="0"/>
        <w:jc w:val="both"/>
        <w:rPr>
          <w:rFonts w:ascii="Arial" w:hAnsi="Arial" w:cs="Arial"/>
          <w:sz w:val="22"/>
          <w:szCs w:val="22"/>
        </w:rPr>
      </w:pPr>
      <w:r w:rsidRPr="00E6009C">
        <w:rPr>
          <w:rFonts w:ascii="Arial" w:hAnsi="Arial" w:cs="Arial"/>
          <w:sz w:val="22"/>
          <w:szCs w:val="22"/>
        </w:rPr>
        <w:t xml:space="preserve">The training programme will commence with a period of induction and orientation; during which time the extent and depth of existing relevant knowledge and experience of the trainee will be identified through joint discussion between trainers and trainee </w:t>
      </w:r>
      <w:proofErr w:type="gramStart"/>
      <w:r w:rsidRPr="00E6009C">
        <w:rPr>
          <w:rFonts w:ascii="Arial" w:hAnsi="Arial" w:cs="Arial"/>
          <w:sz w:val="22"/>
          <w:szCs w:val="22"/>
        </w:rPr>
        <w:t>in order to</w:t>
      </w:r>
      <w:proofErr w:type="gramEnd"/>
      <w:r w:rsidRPr="00E6009C">
        <w:rPr>
          <w:rFonts w:ascii="Arial" w:hAnsi="Arial" w:cs="Arial"/>
          <w:sz w:val="22"/>
          <w:szCs w:val="22"/>
        </w:rPr>
        <w:t xml:space="preserve"> tailor the content of the training programme to the needs of the individual.</w:t>
      </w:r>
    </w:p>
    <w:p w14:paraId="681823A1" w14:textId="77777777" w:rsidR="00AA4173" w:rsidRPr="00E6009C" w:rsidRDefault="00AA4173" w:rsidP="00982E6F">
      <w:pPr>
        <w:tabs>
          <w:tab w:val="left" w:pos="0"/>
          <w:tab w:val="left" w:pos="600"/>
        </w:tabs>
        <w:jc w:val="both"/>
        <w:rPr>
          <w:snapToGrid w:val="0"/>
          <w:lang w:val="en-US"/>
        </w:rPr>
      </w:pPr>
    </w:p>
    <w:p w14:paraId="011BD91E" w14:textId="0B499C00" w:rsidR="0001536B" w:rsidRPr="00E6009C" w:rsidRDefault="00AA4173" w:rsidP="00982E6F">
      <w:pPr>
        <w:jc w:val="both"/>
        <w:rPr>
          <w:snapToGrid w:val="0"/>
          <w:lang w:val="en-US"/>
        </w:rPr>
      </w:pPr>
      <w:r w:rsidRPr="00E6009C">
        <w:rPr>
          <w:snapToGrid w:val="0"/>
          <w:lang w:val="en-US"/>
        </w:rPr>
        <w:lastRenderedPageBreak/>
        <w:t xml:space="preserve">The trainee will then undertake a variety of projects relevant to his or her training needs and appropriate to the work of the employing and training organisations.  These will be undertaken with a degree of supervision appropriate to the learning status of the trainee, within the general approach that supervision will be more direct in the early stages of the training programme and diminish as the trainee develops. </w:t>
      </w:r>
    </w:p>
    <w:p w14:paraId="24651084" w14:textId="77777777" w:rsidR="00982E6F" w:rsidRPr="00E6009C" w:rsidRDefault="00982E6F" w:rsidP="00982E6F">
      <w:pPr>
        <w:jc w:val="both"/>
        <w:rPr>
          <w:snapToGrid w:val="0"/>
          <w:lang w:val="en-US"/>
        </w:rPr>
      </w:pPr>
    </w:p>
    <w:p w14:paraId="54376FC5" w14:textId="77777777" w:rsidR="00982E6F" w:rsidRPr="00E6009C" w:rsidRDefault="00982E6F" w:rsidP="00982E6F">
      <w:pPr>
        <w:pStyle w:val="p23"/>
        <w:jc w:val="both"/>
        <w:rPr>
          <w:rFonts w:ascii="Arial" w:hAnsi="Arial" w:cs="Arial"/>
          <w:b/>
          <w:bCs/>
          <w:sz w:val="22"/>
          <w:szCs w:val="22"/>
        </w:rPr>
      </w:pPr>
      <w:r w:rsidRPr="00E6009C">
        <w:rPr>
          <w:rFonts w:ascii="Arial" w:hAnsi="Arial" w:cs="Arial"/>
          <w:b/>
          <w:bCs/>
          <w:sz w:val="22"/>
          <w:szCs w:val="22"/>
        </w:rPr>
        <w:t>Supervision of training</w:t>
      </w:r>
    </w:p>
    <w:p w14:paraId="6DC7B969" w14:textId="77777777" w:rsidR="00982E6F" w:rsidRPr="00E6009C" w:rsidRDefault="00982E6F" w:rsidP="00982E6F">
      <w:pPr>
        <w:tabs>
          <w:tab w:val="left" w:pos="720"/>
        </w:tabs>
        <w:jc w:val="both"/>
        <w:rPr>
          <w:snapToGrid w:val="0"/>
          <w:lang w:val="en-US"/>
        </w:rPr>
      </w:pPr>
    </w:p>
    <w:p w14:paraId="2220D567" w14:textId="38092522" w:rsidR="00982E6F" w:rsidRPr="00E6009C" w:rsidRDefault="00982E6F" w:rsidP="00AF7849">
      <w:pPr>
        <w:pStyle w:val="p24"/>
        <w:tabs>
          <w:tab w:val="clear" w:pos="600"/>
          <w:tab w:val="left" w:pos="0"/>
        </w:tabs>
        <w:spacing w:line="240" w:lineRule="auto"/>
        <w:ind w:left="0"/>
        <w:jc w:val="both"/>
        <w:rPr>
          <w:rFonts w:ascii="Arial" w:hAnsi="Arial" w:cs="Arial"/>
          <w:sz w:val="22"/>
          <w:szCs w:val="22"/>
        </w:rPr>
      </w:pPr>
      <w:r w:rsidRPr="00E6009C">
        <w:rPr>
          <w:rFonts w:ascii="Arial" w:hAnsi="Arial" w:cs="Arial"/>
          <w:sz w:val="22"/>
          <w:szCs w:val="22"/>
        </w:rPr>
        <w:t xml:space="preserve">Progress in training will be regularly reviewed by discussion between the trainee and responsible trainers and through more formal reviews of progress and assessment as part of the ARCP process.  Formal reviews will be held every six months together with annual appraisals.  In addition, progress in training and the operation of the training programme will be subject to regular reporting and review by the </w:t>
      </w:r>
      <w:r w:rsidR="00517309" w:rsidRPr="00E6009C">
        <w:rPr>
          <w:rFonts w:ascii="Arial" w:hAnsi="Arial" w:cs="Arial"/>
          <w:sz w:val="22"/>
          <w:szCs w:val="22"/>
        </w:rPr>
        <w:t xml:space="preserve">Dental </w:t>
      </w:r>
      <w:r w:rsidRPr="00E6009C">
        <w:rPr>
          <w:rFonts w:ascii="Arial" w:hAnsi="Arial" w:cs="Arial"/>
          <w:sz w:val="22"/>
          <w:szCs w:val="22"/>
        </w:rPr>
        <w:t xml:space="preserve">Deanery </w:t>
      </w:r>
      <w:r w:rsidR="00517309" w:rsidRPr="00E6009C">
        <w:rPr>
          <w:rFonts w:ascii="Arial" w:hAnsi="Arial" w:cs="Arial"/>
          <w:sz w:val="22"/>
          <w:szCs w:val="22"/>
        </w:rPr>
        <w:t xml:space="preserve">of HEE (SW) </w:t>
      </w:r>
      <w:r w:rsidR="00AF7849" w:rsidRPr="00E6009C">
        <w:rPr>
          <w:rFonts w:ascii="Arial" w:hAnsi="Arial" w:cs="Arial"/>
          <w:sz w:val="22"/>
          <w:szCs w:val="22"/>
        </w:rPr>
        <w:t xml:space="preserve">and the </w:t>
      </w:r>
      <w:r w:rsidRPr="00E6009C">
        <w:rPr>
          <w:rFonts w:ascii="Arial" w:hAnsi="Arial" w:cs="Arial"/>
          <w:sz w:val="22"/>
          <w:szCs w:val="22"/>
        </w:rPr>
        <w:t>Dental Public Health Training Programme</w:t>
      </w:r>
      <w:r w:rsidR="00AF7849" w:rsidRPr="00E6009C">
        <w:rPr>
          <w:rFonts w:ascii="Arial" w:hAnsi="Arial" w:cs="Arial"/>
          <w:sz w:val="22"/>
          <w:szCs w:val="22"/>
        </w:rPr>
        <w:t xml:space="preserve"> Director</w:t>
      </w:r>
      <w:r w:rsidRPr="00E6009C">
        <w:rPr>
          <w:rFonts w:ascii="Arial" w:hAnsi="Arial" w:cs="Arial"/>
          <w:sz w:val="22"/>
          <w:szCs w:val="22"/>
        </w:rPr>
        <w:t xml:space="preserve">. </w:t>
      </w:r>
    </w:p>
    <w:p w14:paraId="60A78564" w14:textId="77777777" w:rsidR="00982E6F" w:rsidRPr="00E6009C" w:rsidRDefault="00982E6F" w:rsidP="00982E6F">
      <w:pPr>
        <w:jc w:val="both"/>
        <w:rPr>
          <w:snapToGrid w:val="0"/>
          <w:lang w:val="en-US"/>
        </w:rPr>
      </w:pPr>
    </w:p>
    <w:p w14:paraId="15B53748" w14:textId="77777777" w:rsidR="0001536B" w:rsidRPr="00E6009C" w:rsidRDefault="00B31491" w:rsidP="000A5C62">
      <w:pPr>
        <w:pStyle w:val="Heading3"/>
        <w:spacing w:after="240"/>
        <w:jc w:val="both"/>
        <w:rPr>
          <w:snapToGrid w:val="0"/>
          <w:sz w:val="22"/>
          <w:szCs w:val="22"/>
          <w:lang w:val="en-US" w:eastAsia="en-US"/>
        </w:rPr>
      </w:pPr>
      <w:r w:rsidRPr="00E6009C">
        <w:rPr>
          <w:snapToGrid w:val="0"/>
          <w:sz w:val="22"/>
          <w:szCs w:val="22"/>
          <w:lang w:val="en-US" w:eastAsia="en-US"/>
        </w:rPr>
        <w:t>Training locations</w:t>
      </w:r>
    </w:p>
    <w:p w14:paraId="6416727C" w14:textId="783E91F9" w:rsidR="00BD276C" w:rsidRPr="00E6009C" w:rsidRDefault="00BD276C" w:rsidP="00BF01FC">
      <w:pPr>
        <w:rPr>
          <w:snapToGrid w:val="0"/>
          <w:lang w:val="en-US"/>
        </w:rPr>
      </w:pPr>
      <w:r w:rsidRPr="00E6009C">
        <w:rPr>
          <w:snapToGrid w:val="0"/>
          <w:lang w:val="en-US"/>
        </w:rPr>
        <w:t xml:space="preserve">The trainee </w:t>
      </w:r>
      <w:r w:rsidR="00D674F9" w:rsidRPr="00E6009C">
        <w:rPr>
          <w:snapToGrid w:val="0"/>
          <w:lang w:val="en-US"/>
        </w:rPr>
        <w:t xml:space="preserve">will </w:t>
      </w:r>
      <w:r w:rsidRPr="00E6009C">
        <w:rPr>
          <w:snapToGrid w:val="0"/>
          <w:lang w:val="en-US"/>
        </w:rPr>
        <w:t xml:space="preserve">have a main base </w:t>
      </w:r>
      <w:r w:rsidR="002E65D1" w:rsidRPr="00E6009C">
        <w:rPr>
          <w:snapToGrid w:val="0"/>
          <w:lang w:val="en-US"/>
        </w:rPr>
        <w:t xml:space="preserve">in Bristol </w:t>
      </w:r>
      <w:r w:rsidRPr="00E6009C">
        <w:rPr>
          <w:snapToGrid w:val="0"/>
          <w:lang w:val="en-US"/>
        </w:rPr>
        <w:t xml:space="preserve">but will be expected to work at a number of locations across the </w:t>
      </w:r>
      <w:proofErr w:type="gramStart"/>
      <w:r w:rsidRPr="00E6009C">
        <w:rPr>
          <w:snapToGrid w:val="0"/>
          <w:lang w:val="en-US"/>
        </w:rPr>
        <w:t>South West</w:t>
      </w:r>
      <w:proofErr w:type="gramEnd"/>
      <w:r w:rsidR="00C37D67" w:rsidRPr="00E6009C">
        <w:rPr>
          <w:snapToGrid w:val="0"/>
          <w:lang w:val="en-US"/>
        </w:rPr>
        <w:t xml:space="preserve"> and </w:t>
      </w:r>
      <w:r w:rsidR="00F04EE6" w:rsidRPr="00E6009C">
        <w:rPr>
          <w:snapToGrid w:val="0"/>
          <w:lang w:val="en-US"/>
        </w:rPr>
        <w:t>at</w:t>
      </w:r>
      <w:r w:rsidR="00C37D67" w:rsidRPr="00E6009C">
        <w:rPr>
          <w:snapToGrid w:val="0"/>
          <w:lang w:val="en-US"/>
        </w:rPr>
        <w:t xml:space="preserve"> partner </w:t>
      </w:r>
      <w:r w:rsidR="00F04EE6" w:rsidRPr="00E6009C">
        <w:rPr>
          <w:snapToGrid w:val="0"/>
          <w:lang w:val="en-US"/>
        </w:rPr>
        <w:t>organisation locations</w:t>
      </w:r>
      <w:r w:rsidRPr="00E6009C">
        <w:rPr>
          <w:snapToGrid w:val="0"/>
          <w:lang w:val="en-US"/>
        </w:rPr>
        <w:t xml:space="preserve">. There will be the occasional requirement </w:t>
      </w:r>
      <w:r w:rsidR="00C37D67" w:rsidRPr="00E6009C">
        <w:rPr>
          <w:snapToGrid w:val="0"/>
          <w:lang w:val="en-US"/>
        </w:rPr>
        <w:t xml:space="preserve">to attend meetings outside of core office hours to work with stakeholders and professional groups that represent clinicians. </w:t>
      </w:r>
      <w:r w:rsidR="005834E4" w:rsidRPr="00E6009C">
        <w:rPr>
          <w:snapToGrid w:val="0"/>
          <w:lang w:val="en-US"/>
        </w:rPr>
        <w:t>Regular t</w:t>
      </w:r>
      <w:r w:rsidR="00C37D67" w:rsidRPr="00E6009C">
        <w:rPr>
          <w:snapToGrid w:val="0"/>
          <w:lang w:val="en-US"/>
        </w:rPr>
        <w:t xml:space="preserve">ravel is expected in the region and </w:t>
      </w:r>
      <w:r w:rsidR="00434907" w:rsidRPr="00E6009C">
        <w:rPr>
          <w:snapToGrid w:val="0"/>
          <w:lang w:val="en-US"/>
        </w:rPr>
        <w:t xml:space="preserve">less frequently </w:t>
      </w:r>
      <w:r w:rsidR="00C37D67" w:rsidRPr="00E6009C">
        <w:rPr>
          <w:snapToGrid w:val="0"/>
          <w:lang w:val="en-US"/>
        </w:rPr>
        <w:t xml:space="preserve">outside </w:t>
      </w:r>
      <w:r w:rsidR="005834E4" w:rsidRPr="00E6009C">
        <w:rPr>
          <w:snapToGrid w:val="0"/>
          <w:lang w:val="en-US"/>
        </w:rPr>
        <w:t xml:space="preserve">of it </w:t>
      </w:r>
      <w:r w:rsidR="00C17EDB" w:rsidRPr="00E6009C">
        <w:rPr>
          <w:snapToGrid w:val="0"/>
          <w:lang w:val="en-US"/>
        </w:rPr>
        <w:t>to</w:t>
      </w:r>
      <w:r w:rsidR="005834E4" w:rsidRPr="00E6009C">
        <w:rPr>
          <w:snapToGrid w:val="0"/>
          <w:lang w:val="en-US"/>
        </w:rPr>
        <w:t xml:space="preserve"> </w:t>
      </w:r>
      <w:r w:rsidR="00C37D67" w:rsidRPr="00E6009C">
        <w:rPr>
          <w:snapToGrid w:val="0"/>
          <w:lang w:val="en-US"/>
        </w:rPr>
        <w:t xml:space="preserve">attend regional and national </w:t>
      </w:r>
      <w:r w:rsidR="00990C99" w:rsidRPr="00E6009C">
        <w:rPr>
          <w:snapToGrid w:val="0"/>
          <w:lang w:val="en-US"/>
        </w:rPr>
        <w:t>dental public health</w:t>
      </w:r>
      <w:r w:rsidR="00C37D67" w:rsidRPr="00E6009C">
        <w:rPr>
          <w:snapToGrid w:val="0"/>
          <w:lang w:val="en-US"/>
        </w:rPr>
        <w:t xml:space="preserve"> meetings or other speciality society or professional groups</w:t>
      </w:r>
      <w:r w:rsidR="005834E4" w:rsidRPr="00E6009C">
        <w:rPr>
          <w:snapToGrid w:val="0"/>
          <w:lang w:val="en-US"/>
        </w:rPr>
        <w:t xml:space="preserve"> linked to project work</w:t>
      </w:r>
      <w:r w:rsidR="00C37D67" w:rsidRPr="00E6009C">
        <w:rPr>
          <w:snapToGrid w:val="0"/>
          <w:lang w:val="en-US"/>
        </w:rPr>
        <w:t xml:space="preserve">. </w:t>
      </w:r>
    </w:p>
    <w:p w14:paraId="4C32FB21" w14:textId="77777777" w:rsidR="0046543C" w:rsidRPr="00E6009C" w:rsidRDefault="0046543C" w:rsidP="00434907">
      <w:pPr>
        <w:rPr>
          <w:snapToGrid w:val="0"/>
          <w:lang w:val="en-US"/>
        </w:rPr>
      </w:pPr>
    </w:p>
    <w:p w14:paraId="5AD8F309" w14:textId="4A69E3DA" w:rsidR="0046543C" w:rsidRPr="00E6009C" w:rsidRDefault="0046543C" w:rsidP="0046543C">
      <w:pPr>
        <w:pStyle w:val="p24"/>
        <w:spacing w:line="240" w:lineRule="auto"/>
        <w:ind w:left="0"/>
        <w:jc w:val="both"/>
        <w:rPr>
          <w:rFonts w:ascii="Arial" w:hAnsi="Arial" w:cs="Arial"/>
          <w:sz w:val="22"/>
          <w:szCs w:val="22"/>
        </w:rPr>
      </w:pPr>
      <w:r w:rsidRPr="00E6009C">
        <w:rPr>
          <w:rFonts w:ascii="Arial" w:hAnsi="Arial" w:cs="Arial"/>
          <w:sz w:val="22"/>
          <w:szCs w:val="22"/>
        </w:rPr>
        <w:t xml:space="preserve">Possession of a current driving license is therefore highly desirable. Mileages will be calculated </w:t>
      </w:r>
      <w:r w:rsidR="004B4EEA" w:rsidRPr="00E6009C">
        <w:rPr>
          <w:rFonts w:ascii="Arial" w:hAnsi="Arial" w:cs="Arial"/>
          <w:sz w:val="22"/>
          <w:szCs w:val="22"/>
        </w:rPr>
        <w:t>according to the host employer policy</w:t>
      </w:r>
      <w:r w:rsidRPr="00E6009C">
        <w:rPr>
          <w:rFonts w:ascii="Arial" w:hAnsi="Arial" w:cs="Arial"/>
          <w:sz w:val="22"/>
          <w:szCs w:val="22"/>
        </w:rPr>
        <w:t xml:space="preserve">.  </w:t>
      </w:r>
    </w:p>
    <w:p w14:paraId="4FF07623" w14:textId="77777777" w:rsidR="0046543C" w:rsidRPr="00E6009C" w:rsidRDefault="0046543C" w:rsidP="00434907">
      <w:pPr>
        <w:rPr>
          <w:snapToGrid w:val="0"/>
          <w:lang w:val="en-US"/>
        </w:rPr>
      </w:pPr>
    </w:p>
    <w:p w14:paraId="56F0FCB2" w14:textId="365758D7" w:rsidR="00BD276C" w:rsidRPr="00E6009C" w:rsidRDefault="002E65D1" w:rsidP="00BD276C">
      <w:pPr>
        <w:rPr>
          <w:b/>
          <w:bCs/>
          <w:snapToGrid w:val="0"/>
          <w:lang w:val="en-US"/>
        </w:rPr>
      </w:pPr>
      <w:r w:rsidRPr="00E6009C">
        <w:rPr>
          <w:b/>
          <w:bCs/>
          <w:snapToGrid w:val="0"/>
          <w:lang w:val="en-US"/>
        </w:rPr>
        <w:t>University of Bristol</w:t>
      </w:r>
    </w:p>
    <w:p w14:paraId="4FF7FE41" w14:textId="77777777" w:rsidR="002E65D1" w:rsidRPr="00E6009C" w:rsidRDefault="002E65D1" w:rsidP="00BD276C">
      <w:pPr>
        <w:rPr>
          <w:snapToGrid w:val="0"/>
          <w:lang w:val="en-US"/>
        </w:rPr>
      </w:pPr>
    </w:p>
    <w:p w14:paraId="3FA34240" w14:textId="395B57CD" w:rsidR="002E65D1" w:rsidRPr="00E6009C" w:rsidRDefault="002E65D1" w:rsidP="002E65D1">
      <w:pPr>
        <w:pStyle w:val="NormalWeb"/>
        <w:spacing w:before="0" w:beforeAutospacing="0"/>
        <w:rPr>
          <w:rFonts w:ascii="Arial" w:eastAsia="Times New Roman" w:hAnsi="Arial" w:cs="Arial"/>
          <w:snapToGrid w:val="0"/>
          <w:sz w:val="22"/>
          <w:szCs w:val="22"/>
          <w:lang w:val="en-US" w:eastAsia="en-US"/>
        </w:rPr>
      </w:pPr>
      <w:r w:rsidRPr="00E6009C">
        <w:rPr>
          <w:rFonts w:ascii="Arial" w:eastAsia="Times New Roman" w:hAnsi="Arial" w:cs="Arial"/>
          <w:snapToGrid w:val="0"/>
          <w:sz w:val="22"/>
          <w:szCs w:val="22"/>
          <w:lang w:val="en-US" w:eastAsia="en-US"/>
        </w:rPr>
        <w:t>Bristol Dental School is part of the </w:t>
      </w:r>
      <w:hyperlink r:id="rId12" w:history="1">
        <w:r w:rsidRPr="00F778E3">
          <w:rPr>
            <w:rFonts w:ascii="Arial" w:eastAsia="Times New Roman" w:hAnsi="Arial" w:cs="Arial"/>
            <w:snapToGrid w:val="0"/>
            <w:sz w:val="22"/>
            <w:szCs w:val="22"/>
            <w:lang w:val="en-US" w:eastAsia="en-US"/>
          </w:rPr>
          <w:t>Faculty of Health Sciences</w:t>
        </w:r>
      </w:hyperlink>
      <w:r w:rsidRPr="00E6009C">
        <w:rPr>
          <w:rFonts w:ascii="Arial" w:eastAsia="Times New Roman" w:hAnsi="Arial" w:cs="Arial"/>
          <w:snapToGrid w:val="0"/>
          <w:sz w:val="22"/>
          <w:szCs w:val="22"/>
          <w:lang w:val="en-US" w:eastAsia="en-US"/>
        </w:rPr>
        <w:t> at the University of Bristol. The School is wholly integrated with </w:t>
      </w:r>
      <w:hyperlink r:id="rId13" w:history="1">
        <w:r w:rsidRPr="00F778E3">
          <w:rPr>
            <w:rFonts w:ascii="Arial" w:eastAsia="Times New Roman" w:hAnsi="Arial" w:cs="Arial"/>
            <w:snapToGrid w:val="0"/>
            <w:sz w:val="22"/>
            <w:szCs w:val="22"/>
            <w:lang w:val="en-US" w:eastAsia="en-US"/>
          </w:rPr>
          <w:t>University of Bristol Dental Hospital</w:t>
        </w:r>
      </w:hyperlink>
      <w:r w:rsidRPr="00E6009C">
        <w:rPr>
          <w:rFonts w:ascii="Arial" w:eastAsia="Times New Roman" w:hAnsi="Arial" w:cs="Arial"/>
          <w:snapToGrid w:val="0"/>
          <w:sz w:val="22"/>
          <w:szCs w:val="22"/>
          <w:lang w:val="en-US" w:eastAsia="en-US"/>
        </w:rPr>
        <w:t>, part of University Hospitals Bristol &amp; Weston NHS Foundation Trust, with which it shares its premises.</w:t>
      </w:r>
    </w:p>
    <w:p w14:paraId="5FF0D34C" w14:textId="166C52D1" w:rsidR="00D674F9" w:rsidRPr="00E6009C" w:rsidRDefault="002E65D1" w:rsidP="002E65D1">
      <w:pPr>
        <w:rPr>
          <w:snapToGrid w:val="0"/>
          <w:lang w:val="en-US"/>
        </w:rPr>
      </w:pPr>
      <w:r w:rsidRPr="00E6009C">
        <w:rPr>
          <w:snapToGrid w:val="0"/>
          <w:lang w:val="en-US"/>
        </w:rPr>
        <w:t>We have continued to develop our curricula and, from 2019 have introduced a brand new </w:t>
      </w:r>
      <w:hyperlink r:id="rId14" w:history="1">
        <w:r w:rsidRPr="00E6009C">
          <w:rPr>
            <w:snapToGrid w:val="0"/>
            <w:lang w:val="en-US"/>
          </w:rPr>
          <w:t>BDS programme</w:t>
        </w:r>
      </w:hyperlink>
      <w:r w:rsidRPr="00E6009C">
        <w:rPr>
          <w:snapToGrid w:val="0"/>
          <w:lang w:val="en-US"/>
        </w:rPr>
        <w:t> and </w:t>
      </w:r>
      <w:hyperlink r:id="rId15" w:history="1">
        <w:r w:rsidRPr="00E6009C">
          <w:rPr>
            <w:snapToGrid w:val="0"/>
            <w:lang w:val="en-US"/>
          </w:rPr>
          <w:t>BSc in Dental Hygiene and Therapy</w:t>
        </w:r>
      </w:hyperlink>
      <w:r w:rsidRPr="00E6009C">
        <w:rPr>
          <w:snapToGrid w:val="0"/>
          <w:lang w:val="en-US"/>
        </w:rPr>
        <w:t>. These programmes provide elements of integrated team training, and support students to develop their knowledge and clinical skills underpinned by basic sciences. </w:t>
      </w:r>
    </w:p>
    <w:p w14:paraId="5DD2DF61" w14:textId="7C4E98F8" w:rsidR="0034426C" w:rsidRPr="00E6009C" w:rsidRDefault="0034426C" w:rsidP="002E65D1">
      <w:pPr>
        <w:rPr>
          <w:snapToGrid w:val="0"/>
          <w:lang w:val="en-US"/>
        </w:rPr>
      </w:pPr>
    </w:p>
    <w:p w14:paraId="6E4F65E4" w14:textId="49512D8C" w:rsidR="0034426C" w:rsidRPr="00E6009C" w:rsidRDefault="00B57BE7" w:rsidP="002E65D1">
      <w:pPr>
        <w:rPr>
          <w:snapToGrid w:val="0"/>
          <w:lang w:val="en-US"/>
        </w:rPr>
      </w:pPr>
      <w:r w:rsidRPr="00E6009C">
        <w:rPr>
          <w:snapToGrid w:val="0"/>
          <w:lang w:val="en-US"/>
        </w:rPr>
        <w:t xml:space="preserve">Regional Dental Public Health Team, </w:t>
      </w:r>
      <w:r w:rsidR="0034426C" w:rsidRPr="00E6009C">
        <w:rPr>
          <w:snapToGrid w:val="0"/>
          <w:lang w:val="en-US"/>
        </w:rPr>
        <w:t>Office of the Regional Director of Public Health</w:t>
      </w:r>
    </w:p>
    <w:p w14:paraId="70FA4AA8" w14:textId="230CFAC6" w:rsidR="0034426C" w:rsidRPr="00E6009C" w:rsidRDefault="0034426C" w:rsidP="002E65D1">
      <w:pPr>
        <w:rPr>
          <w:snapToGrid w:val="0"/>
          <w:lang w:val="en-US"/>
        </w:rPr>
      </w:pPr>
      <w:r w:rsidRPr="00E6009C">
        <w:rPr>
          <w:snapToGrid w:val="0"/>
          <w:lang w:val="en-US"/>
        </w:rPr>
        <w:t xml:space="preserve">Public health advice, support and systems leadership is provided across the </w:t>
      </w:r>
      <w:proofErr w:type="gramStart"/>
      <w:r w:rsidRPr="00E6009C">
        <w:rPr>
          <w:snapToGrid w:val="0"/>
          <w:lang w:val="en-US"/>
        </w:rPr>
        <w:t>South West</w:t>
      </w:r>
      <w:proofErr w:type="gramEnd"/>
      <w:r w:rsidRPr="00E6009C">
        <w:rPr>
          <w:snapToGrid w:val="0"/>
          <w:lang w:val="en-US"/>
        </w:rPr>
        <w:t xml:space="preserve"> via the Office of the Regional Director of Public Health.  The Office comprises a blended team of public health </w:t>
      </w:r>
      <w:r w:rsidR="00B57BE7" w:rsidRPr="00E6009C">
        <w:rPr>
          <w:snapToGrid w:val="0"/>
          <w:lang w:val="en-US"/>
        </w:rPr>
        <w:t xml:space="preserve">professionals which spans the regional Office of Health Improvement and Disparities (OHID) and the Healthcare Public Health Directorate of NHS England </w:t>
      </w:r>
      <w:proofErr w:type="gramStart"/>
      <w:r w:rsidR="00B57BE7" w:rsidRPr="00E6009C">
        <w:rPr>
          <w:snapToGrid w:val="0"/>
          <w:lang w:val="en-US"/>
        </w:rPr>
        <w:t>South West</w:t>
      </w:r>
      <w:proofErr w:type="gramEnd"/>
      <w:r w:rsidR="00B57BE7" w:rsidRPr="00E6009C">
        <w:rPr>
          <w:snapToGrid w:val="0"/>
          <w:lang w:val="en-US"/>
        </w:rPr>
        <w:t>.  This team includes consultants in Dental Public Health, who provide strategic advice to partners such as public health teams in local authorities and commissioners of dental services in NHS England Primary Care Commissioning Directorate and (in future) Integrated Care Boards.</w:t>
      </w:r>
    </w:p>
    <w:p w14:paraId="66BE2140" w14:textId="77777777" w:rsidR="002E65D1" w:rsidRPr="00E6009C" w:rsidRDefault="002E65D1" w:rsidP="002E65D1">
      <w:pPr>
        <w:rPr>
          <w:snapToGrid w:val="0"/>
          <w:lang w:val="en-US"/>
        </w:rPr>
      </w:pPr>
    </w:p>
    <w:p w14:paraId="6DEFFA67" w14:textId="77777777" w:rsidR="00E6009C" w:rsidRDefault="00E6009C" w:rsidP="0016210F">
      <w:pPr>
        <w:rPr>
          <w:b/>
          <w:bCs/>
          <w:snapToGrid w:val="0"/>
          <w:lang w:val="en-US"/>
        </w:rPr>
      </w:pPr>
    </w:p>
    <w:p w14:paraId="2B2D7958" w14:textId="77777777" w:rsidR="00E6009C" w:rsidRDefault="00E6009C" w:rsidP="0016210F">
      <w:pPr>
        <w:rPr>
          <w:b/>
          <w:bCs/>
          <w:snapToGrid w:val="0"/>
          <w:lang w:val="en-US"/>
        </w:rPr>
      </w:pPr>
    </w:p>
    <w:p w14:paraId="0F5F4FA0" w14:textId="77777777" w:rsidR="00E6009C" w:rsidRDefault="00E6009C" w:rsidP="0016210F">
      <w:pPr>
        <w:rPr>
          <w:b/>
          <w:bCs/>
          <w:snapToGrid w:val="0"/>
          <w:lang w:val="en-US"/>
        </w:rPr>
      </w:pPr>
    </w:p>
    <w:p w14:paraId="099D76E4" w14:textId="0A94F3F2" w:rsidR="00CA0354" w:rsidRPr="00E6009C" w:rsidRDefault="00CA0354" w:rsidP="0016210F">
      <w:pPr>
        <w:rPr>
          <w:b/>
          <w:bCs/>
          <w:snapToGrid w:val="0"/>
          <w:lang w:val="en-US"/>
        </w:rPr>
      </w:pPr>
      <w:r w:rsidRPr="00E6009C">
        <w:rPr>
          <w:b/>
          <w:bCs/>
          <w:snapToGrid w:val="0"/>
          <w:lang w:val="en-US"/>
        </w:rPr>
        <w:lastRenderedPageBreak/>
        <w:t xml:space="preserve">National Dental Public Health Team, Office for Health Improvement and Disparities </w:t>
      </w:r>
    </w:p>
    <w:p w14:paraId="42F7AA22" w14:textId="77777777" w:rsidR="00CA0354" w:rsidRPr="00E6009C" w:rsidRDefault="00CA0354" w:rsidP="00CA0354">
      <w:pPr>
        <w:pStyle w:val="NormalWeb"/>
        <w:spacing w:before="0" w:beforeAutospacing="0" w:after="0" w:afterAutospacing="0" w:line="315" w:lineRule="atLeast"/>
        <w:textAlignment w:val="center"/>
        <w:rPr>
          <w:rFonts w:ascii="Arial" w:eastAsia="Times New Roman" w:hAnsi="Arial" w:cs="Arial"/>
          <w:snapToGrid w:val="0"/>
          <w:sz w:val="22"/>
          <w:szCs w:val="22"/>
          <w:lang w:val="en-US" w:eastAsia="en-US"/>
        </w:rPr>
      </w:pPr>
    </w:p>
    <w:p w14:paraId="49776498" w14:textId="248115EC" w:rsidR="00CA0354" w:rsidRPr="00E6009C" w:rsidRDefault="00CA0354" w:rsidP="00CA0354">
      <w:pPr>
        <w:pStyle w:val="NormalWeb"/>
        <w:spacing w:before="0" w:beforeAutospacing="0" w:after="0" w:afterAutospacing="0"/>
        <w:textAlignment w:val="center"/>
        <w:rPr>
          <w:rFonts w:ascii="Arial" w:eastAsia="Times New Roman" w:hAnsi="Arial" w:cs="Arial"/>
          <w:snapToGrid w:val="0"/>
          <w:sz w:val="22"/>
          <w:szCs w:val="22"/>
          <w:lang w:val="en-US" w:eastAsia="en-US"/>
        </w:rPr>
      </w:pPr>
      <w:r w:rsidRPr="00E6009C">
        <w:rPr>
          <w:rFonts w:ascii="Arial" w:eastAsia="Times New Roman" w:hAnsi="Arial" w:cs="Arial"/>
          <w:snapToGrid w:val="0"/>
          <w:sz w:val="22"/>
          <w:szCs w:val="22"/>
          <w:lang w:val="en-US" w:eastAsia="en-US"/>
        </w:rPr>
        <w:t xml:space="preserve">The dental </w:t>
      </w:r>
      <w:r w:rsidR="00947F95" w:rsidRPr="00E6009C">
        <w:rPr>
          <w:rFonts w:ascii="Arial" w:eastAsia="Times New Roman" w:hAnsi="Arial" w:cs="Arial"/>
          <w:snapToGrid w:val="0"/>
          <w:sz w:val="22"/>
          <w:szCs w:val="22"/>
          <w:lang w:val="en-US" w:eastAsia="en-US"/>
        </w:rPr>
        <w:t xml:space="preserve">public health team </w:t>
      </w:r>
      <w:proofErr w:type="gramStart"/>
      <w:r w:rsidR="00947F95" w:rsidRPr="00E6009C">
        <w:rPr>
          <w:rFonts w:ascii="Arial" w:eastAsia="Times New Roman" w:hAnsi="Arial" w:cs="Arial"/>
          <w:snapToGrid w:val="0"/>
          <w:sz w:val="22"/>
          <w:szCs w:val="22"/>
          <w:lang w:val="en-US" w:eastAsia="en-US"/>
        </w:rPr>
        <w:t>are located </w:t>
      </w:r>
      <w:r w:rsidRPr="00E6009C">
        <w:rPr>
          <w:rFonts w:ascii="Arial" w:eastAsia="Times New Roman" w:hAnsi="Arial" w:cs="Arial"/>
          <w:snapToGrid w:val="0"/>
          <w:sz w:val="22"/>
          <w:szCs w:val="22"/>
          <w:lang w:val="en-US" w:eastAsia="en-US"/>
        </w:rPr>
        <w:t>in</w:t>
      </w:r>
      <w:proofErr w:type="gramEnd"/>
      <w:r w:rsidRPr="00E6009C">
        <w:rPr>
          <w:rFonts w:ascii="Arial" w:eastAsia="Times New Roman" w:hAnsi="Arial" w:cs="Arial"/>
          <w:snapToGrid w:val="0"/>
          <w:sz w:val="22"/>
          <w:szCs w:val="22"/>
          <w:lang w:val="en-US" w:eastAsia="en-US"/>
        </w:rPr>
        <w:t xml:space="preserve"> the Early Years Children and Families Directorate which focuses on policy, national prevention and population programmes, and services from pre-conception through to healthy ageing. The national dental public health team lead on work on oral health improvement, health protection for dental services, the Secretary of State’s responsibilities for water fluoridation, dental healthcare public health and intelligence for oral health. This involves supporting the development of evidence-based policy, </w:t>
      </w:r>
      <w:proofErr w:type="gramStart"/>
      <w:r w:rsidRPr="00E6009C">
        <w:rPr>
          <w:rFonts w:ascii="Arial" w:eastAsia="Times New Roman" w:hAnsi="Arial" w:cs="Arial"/>
          <w:snapToGrid w:val="0"/>
          <w:sz w:val="22"/>
          <w:szCs w:val="22"/>
          <w:lang w:val="en-US" w:eastAsia="en-US"/>
        </w:rPr>
        <w:t>services</w:t>
      </w:r>
      <w:proofErr w:type="gramEnd"/>
      <w:r w:rsidRPr="00E6009C">
        <w:rPr>
          <w:rFonts w:ascii="Arial" w:eastAsia="Times New Roman" w:hAnsi="Arial" w:cs="Arial"/>
          <w:snapToGrid w:val="0"/>
          <w:sz w:val="22"/>
          <w:szCs w:val="22"/>
          <w:lang w:val="en-US" w:eastAsia="en-US"/>
        </w:rPr>
        <w:t xml:space="preserve"> and programmes through the provision of public health advice and guidance.</w:t>
      </w:r>
    </w:p>
    <w:p w14:paraId="3F6C9D37" w14:textId="77777777" w:rsidR="00CA0354" w:rsidRPr="00E6009C" w:rsidRDefault="00CA0354" w:rsidP="0016210F">
      <w:pPr>
        <w:rPr>
          <w:snapToGrid w:val="0"/>
          <w:lang w:val="en-US"/>
        </w:rPr>
      </w:pPr>
    </w:p>
    <w:p w14:paraId="51591512" w14:textId="096CB4C0" w:rsidR="00515527" w:rsidRPr="00E6009C" w:rsidRDefault="00BE38D5" w:rsidP="0001536B">
      <w:pPr>
        <w:spacing w:line="360" w:lineRule="auto"/>
        <w:rPr>
          <w:b/>
          <w:bCs/>
          <w:snapToGrid w:val="0"/>
          <w:lang w:val="en-US"/>
        </w:rPr>
      </w:pPr>
      <w:r w:rsidRPr="00E6009C">
        <w:rPr>
          <w:b/>
          <w:bCs/>
          <w:snapToGrid w:val="0"/>
          <w:lang w:val="en-US"/>
        </w:rPr>
        <w:t>Other training locations</w:t>
      </w:r>
    </w:p>
    <w:p w14:paraId="618A33AC" w14:textId="77777777" w:rsidR="0091158A" w:rsidRPr="00E6009C" w:rsidRDefault="0016210F" w:rsidP="0016210F">
      <w:pPr>
        <w:rPr>
          <w:snapToGrid w:val="0"/>
          <w:lang w:val="en-US"/>
        </w:rPr>
      </w:pPr>
      <w:r w:rsidRPr="00E6009C">
        <w:rPr>
          <w:snapToGrid w:val="0"/>
          <w:lang w:val="en-US"/>
        </w:rPr>
        <w:t>S</w:t>
      </w:r>
      <w:r w:rsidR="0091158A" w:rsidRPr="00E6009C">
        <w:rPr>
          <w:snapToGrid w:val="0"/>
          <w:lang w:val="en-US"/>
        </w:rPr>
        <w:t xml:space="preserve">trong </w:t>
      </w:r>
      <w:r w:rsidRPr="00E6009C">
        <w:rPr>
          <w:snapToGrid w:val="0"/>
          <w:lang w:val="en-US"/>
        </w:rPr>
        <w:t xml:space="preserve">local </w:t>
      </w:r>
      <w:r w:rsidR="0091158A" w:rsidRPr="00E6009C">
        <w:rPr>
          <w:snapToGrid w:val="0"/>
          <w:lang w:val="en-US"/>
        </w:rPr>
        <w:t xml:space="preserve">links </w:t>
      </w:r>
      <w:r w:rsidRPr="00E6009C">
        <w:rPr>
          <w:snapToGrid w:val="0"/>
          <w:lang w:val="en-US"/>
        </w:rPr>
        <w:t xml:space="preserve">exist </w:t>
      </w:r>
      <w:r w:rsidR="0091158A" w:rsidRPr="00E6009C">
        <w:rPr>
          <w:snapToGrid w:val="0"/>
          <w:lang w:val="en-US"/>
        </w:rPr>
        <w:t xml:space="preserve">to </w:t>
      </w:r>
      <w:proofErr w:type="gramStart"/>
      <w:r w:rsidR="00BE38D5" w:rsidRPr="00E6009C">
        <w:rPr>
          <w:snapToGrid w:val="0"/>
          <w:lang w:val="en-US"/>
        </w:rPr>
        <w:t>a number of</w:t>
      </w:r>
      <w:proofErr w:type="gramEnd"/>
      <w:r w:rsidR="00BE38D5" w:rsidRPr="00E6009C">
        <w:rPr>
          <w:snapToGrid w:val="0"/>
          <w:lang w:val="en-US"/>
        </w:rPr>
        <w:t xml:space="preserve"> other organisations in the region</w:t>
      </w:r>
      <w:r w:rsidRPr="00E6009C">
        <w:rPr>
          <w:snapToGrid w:val="0"/>
          <w:lang w:val="en-US"/>
        </w:rPr>
        <w:t xml:space="preserve"> including local authority public health teams and</w:t>
      </w:r>
      <w:r w:rsidR="001D4800" w:rsidRPr="00E6009C">
        <w:rPr>
          <w:snapToGrid w:val="0"/>
          <w:lang w:val="en-US"/>
        </w:rPr>
        <w:t xml:space="preserve"> public, voluntary and third sector organisations. </w:t>
      </w:r>
      <w:r w:rsidR="0091158A" w:rsidRPr="00E6009C">
        <w:rPr>
          <w:snapToGrid w:val="0"/>
          <w:lang w:val="en-US"/>
        </w:rPr>
        <w:t xml:space="preserve">This will provide the trainee with an excellent opportunity to experience the full range of dental public health activities and </w:t>
      </w:r>
      <w:r w:rsidRPr="00E6009C">
        <w:rPr>
          <w:snapToGrid w:val="0"/>
          <w:lang w:val="en-US"/>
        </w:rPr>
        <w:t xml:space="preserve">to </w:t>
      </w:r>
      <w:r w:rsidR="0091158A" w:rsidRPr="00E6009C">
        <w:rPr>
          <w:snapToGrid w:val="0"/>
          <w:lang w:val="en-US"/>
        </w:rPr>
        <w:t xml:space="preserve">work in different political </w:t>
      </w:r>
      <w:r w:rsidRPr="00E6009C">
        <w:rPr>
          <w:snapToGrid w:val="0"/>
          <w:lang w:val="en-US"/>
        </w:rPr>
        <w:t xml:space="preserve">and service </w:t>
      </w:r>
      <w:r w:rsidR="0091158A" w:rsidRPr="00E6009C">
        <w:rPr>
          <w:snapToGrid w:val="0"/>
          <w:lang w:val="en-US"/>
        </w:rPr>
        <w:t>environment</w:t>
      </w:r>
      <w:r w:rsidR="001D4800" w:rsidRPr="00E6009C">
        <w:rPr>
          <w:snapToGrid w:val="0"/>
          <w:lang w:val="en-US"/>
        </w:rPr>
        <w:t>s</w:t>
      </w:r>
      <w:r w:rsidR="0091158A" w:rsidRPr="00E6009C">
        <w:rPr>
          <w:snapToGrid w:val="0"/>
          <w:lang w:val="en-US"/>
        </w:rPr>
        <w:t xml:space="preserve">. </w:t>
      </w:r>
    </w:p>
    <w:p w14:paraId="0DED290D" w14:textId="77777777" w:rsidR="00626240" w:rsidRPr="00E6009C" w:rsidRDefault="00626240" w:rsidP="0016210F">
      <w:pPr>
        <w:rPr>
          <w:snapToGrid w:val="0"/>
          <w:lang w:val="en-US"/>
        </w:rPr>
      </w:pPr>
    </w:p>
    <w:p w14:paraId="5E4C89D9" w14:textId="77777777" w:rsidR="00626240" w:rsidRPr="00E6009C" w:rsidRDefault="00626240" w:rsidP="0016210F">
      <w:pPr>
        <w:rPr>
          <w:snapToGrid w:val="0"/>
          <w:lang w:val="en-US"/>
        </w:rPr>
      </w:pPr>
      <w:r w:rsidRPr="00E6009C">
        <w:rPr>
          <w:snapToGrid w:val="0"/>
          <w:lang w:val="en-US"/>
        </w:rPr>
        <w:t xml:space="preserve">Other training locations will be available </w:t>
      </w:r>
      <w:proofErr w:type="gramStart"/>
      <w:r w:rsidRPr="00E6009C">
        <w:rPr>
          <w:snapToGrid w:val="0"/>
          <w:lang w:val="en-US"/>
        </w:rPr>
        <w:t>taking into account</w:t>
      </w:r>
      <w:proofErr w:type="gramEnd"/>
      <w:r w:rsidRPr="00E6009C">
        <w:rPr>
          <w:snapToGrid w:val="0"/>
          <w:lang w:val="en-US"/>
        </w:rPr>
        <w:t xml:space="preserve"> the trainee’s prior learning and experience.</w:t>
      </w:r>
    </w:p>
    <w:p w14:paraId="39513787" w14:textId="77777777" w:rsidR="00D43A76" w:rsidRPr="00E6009C" w:rsidRDefault="00D43A76">
      <w:pPr>
        <w:pStyle w:val="BodyTextIndent"/>
        <w:jc w:val="both"/>
        <w:rPr>
          <w:b w:val="0"/>
          <w:bCs w:val="0"/>
          <w:snapToGrid w:val="0"/>
          <w:lang w:val="en-US"/>
        </w:rPr>
      </w:pPr>
      <w:r w:rsidRPr="00E6009C">
        <w:rPr>
          <w:b w:val="0"/>
          <w:bCs w:val="0"/>
          <w:snapToGrid w:val="0"/>
          <w:lang w:val="en-US"/>
        </w:rPr>
        <w:tab/>
      </w:r>
    </w:p>
    <w:p w14:paraId="7BCC0CE2" w14:textId="77777777" w:rsidR="00D43A76" w:rsidRPr="00E6009C" w:rsidRDefault="00D43A76" w:rsidP="000A5C62">
      <w:pPr>
        <w:pStyle w:val="BodyTextIndent"/>
        <w:spacing w:after="120"/>
        <w:ind w:left="0"/>
        <w:jc w:val="both"/>
        <w:rPr>
          <w:snapToGrid w:val="0"/>
          <w:lang w:val="en-US"/>
        </w:rPr>
      </w:pPr>
      <w:r w:rsidRPr="00E6009C">
        <w:rPr>
          <w:snapToGrid w:val="0"/>
          <w:lang w:val="en-US"/>
        </w:rPr>
        <w:t>P</w:t>
      </w:r>
      <w:r w:rsidR="000A5C62" w:rsidRPr="00E6009C">
        <w:rPr>
          <w:snapToGrid w:val="0"/>
          <w:lang w:val="en-US"/>
        </w:rPr>
        <w:t>roposed work pattern</w:t>
      </w:r>
      <w:r w:rsidRPr="00E6009C">
        <w:rPr>
          <w:snapToGrid w:val="0"/>
          <w:lang w:val="en-US"/>
        </w:rPr>
        <w:tab/>
      </w:r>
    </w:p>
    <w:p w14:paraId="5E1727F2" w14:textId="326DF33D" w:rsidR="0001536B" w:rsidRPr="00E6009C" w:rsidRDefault="0001536B" w:rsidP="0016210F">
      <w:pPr>
        <w:jc w:val="both"/>
        <w:rPr>
          <w:snapToGrid w:val="0"/>
          <w:lang w:val="en-US"/>
        </w:rPr>
      </w:pPr>
      <w:r w:rsidRPr="00E6009C">
        <w:rPr>
          <w:snapToGrid w:val="0"/>
          <w:lang w:val="en-US"/>
        </w:rPr>
        <w:t xml:space="preserve">The timetable will </w:t>
      </w:r>
      <w:proofErr w:type="gramStart"/>
      <w:r w:rsidRPr="00E6009C">
        <w:rPr>
          <w:snapToGrid w:val="0"/>
          <w:lang w:val="en-US"/>
        </w:rPr>
        <w:t>take into account</w:t>
      </w:r>
      <w:proofErr w:type="gramEnd"/>
      <w:r w:rsidRPr="00E6009C">
        <w:rPr>
          <w:snapToGrid w:val="0"/>
          <w:lang w:val="en-US"/>
        </w:rPr>
        <w:t xml:space="preserve"> experience that the trainee has already gained outside of the training programme and will therefore be flexible.</w:t>
      </w:r>
      <w:r w:rsidR="0016210F" w:rsidRPr="00E6009C">
        <w:rPr>
          <w:snapToGrid w:val="0"/>
          <w:lang w:val="en-US"/>
        </w:rPr>
        <w:t xml:space="preserve"> </w:t>
      </w:r>
      <w:r w:rsidR="00C557CF" w:rsidRPr="00E6009C">
        <w:rPr>
          <w:snapToGrid w:val="0"/>
          <w:lang w:val="en-US"/>
        </w:rPr>
        <w:t>Protected ti</w:t>
      </w:r>
      <w:r w:rsidR="008F1A4E" w:rsidRPr="00E6009C">
        <w:rPr>
          <w:snapToGrid w:val="0"/>
          <w:lang w:val="en-US"/>
        </w:rPr>
        <w:t xml:space="preserve">me will be identified between </w:t>
      </w:r>
      <w:proofErr w:type="spellStart"/>
      <w:r w:rsidR="008F1A4E" w:rsidRPr="00E6009C">
        <w:rPr>
          <w:snapToGrid w:val="0"/>
          <w:lang w:val="en-US"/>
        </w:rPr>
        <w:t>St</w:t>
      </w:r>
      <w:r w:rsidR="00C557CF" w:rsidRPr="00E6009C">
        <w:rPr>
          <w:snapToGrid w:val="0"/>
          <w:lang w:val="en-US"/>
        </w:rPr>
        <w:t>R</w:t>
      </w:r>
      <w:proofErr w:type="spellEnd"/>
      <w:r w:rsidR="00C557CF" w:rsidRPr="00E6009C">
        <w:rPr>
          <w:snapToGrid w:val="0"/>
          <w:lang w:val="en-US"/>
        </w:rPr>
        <w:t xml:space="preserve"> and supervising </w:t>
      </w:r>
      <w:r w:rsidR="0016210F" w:rsidRPr="00E6009C">
        <w:rPr>
          <w:snapToGrid w:val="0"/>
          <w:lang w:val="en-US"/>
        </w:rPr>
        <w:t>trainers</w:t>
      </w:r>
      <w:r w:rsidR="004B4EEA" w:rsidRPr="00E6009C">
        <w:rPr>
          <w:snapToGrid w:val="0"/>
          <w:lang w:val="en-US"/>
        </w:rPr>
        <w:t xml:space="preserve"> for progress meetings</w:t>
      </w:r>
      <w:r w:rsidR="00C557CF" w:rsidRPr="00E6009C">
        <w:rPr>
          <w:snapToGrid w:val="0"/>
          <w:lang w:val="en-US"/>
        </w:rPr>
        <w:t xml:space="preserve">.  </w:t>
      </w:r>
      <w:r w:rsidRPr="00E6009C">
        <w:rPr>
          <w:snapToGrid w:val="0"/>
          <w:lang w:val="en-US"/>
        </w:rPr>
        <w:t xml:space="preserve">The dental public health learning outcomes for the training programme have three areas of competence – performance of tasks, approach to tasks and professionalism.  </w:t>
      </w:r>
    </w:p>
    <w:p w14:paraId="396453D8" w14:textId="77777777" w:rsidR="0001536B" w:rsidRPr="00E6009C" w:rsidRDefault="0001536B" w:rsidP="0001536B">
      <w:pPr>
        <w:spacing w:line="360" w:lineRule="auto"/>
        <w:jc w:val="both"/>
        <w:rPr>
          <w:snapToGrid w:val="0"/>
          <w:lang w:val="en-US"/>
        </w:rPr>
      </w:pPr>
    </w:p>
    <w:p w14:paraId="58F152A5" w14:textId="56CF4075" w:rsidR="0001536B" w:rsidRPr="00E6009C" w:rsidRDefault="0001536B" w:rsidP="005407B7">
      <w:pPr>
        <w:jc w:val="both"/>
        <w:rPr>
          <w:snapToGrid w:val="0"/>
          <w:lang w:val="en-US"/>
        </w:rPr>
      </w:pPr>
      <w:r w:rsidRPr="00E6009C">
        <w:rPr>
          <w:snapToGrid w:val="0"/>
          <w:lang w:val="en-US"/>
        </w:rPr>
        <w:t xml:space="preserve">The trainee will also gain experience by attending </w:t>
      </w:r>
      <w:r w:rsidR="00313FF1" w:rsidRPr="00E6009C">
        <w:rPr>
          <w:snapToGrid w:val="0"/>
          <w:lang w:val="en-US"/>
        </w:rPr>
        <w:t xml:space="preserve">dental commissioning meetings, </w:t>
      </w:r>
      <w:r w:rsidRPr="00E6009C">
        <w:rPr>
          <w:snapToGrid w:val="0"/>
          <w:lang w:val="en-US"/>
        </w:rPr>
        <w:t>regional public health tutorials, nationa</w:t>
      </w:r>
      <w:r w:rsidR="00313FF1" w:rsidRPr="00E6009C">
        <w:rPr>
          <w:snapToGrid w:val="0"/>
          <w:lang w:val="en-US"/>
        </w:rPr>
        <w:t>l dental public health meetings,</w:t>
      </w:r>
      <w:r w:rsidRPr="00E6009C">
        <w:rPr>
          <w:snapToGrid w:val="0"/>
          <w:lang w:val="en-US"/>
        </w:rPr>
        <w:t xml:space="preserve"> </w:t>
      </w:r>
      <w:r w:rsidR="00313FF1" w:rsidRPr="00E6009C">
        <w:rPr>
          <w:snapToGrid w:val="0"/>
          <w:lang w:val="en-US"/>
        </w:rPr>
        <w:t xml:space="preserve">and </w:t>
      </w:r>
      <w:r w:rsidR="00977674" w:rsidRPr="00E6009C">
        <w:rPr>
          <w:snapToGrid w:val="0"/>
          <w:lang w:val="en-US"/>
        </w:rPr>
        <w:t>dental public health peer review and quality</w:t>
      </w:r>
      <w:r w:rsidR="00313FF1" w:rsidRPr="00E6009C">
        <w:rPr>
          <w:snapToGrid w:val="0"/>
          <w:lang w:val="en-US"/>
        </w:rPr>
        <w:t xml:space="preserve"> meetings</w:t>
      </w:r>
      <w:r w:rsidRPr="00E6009C">
        <w:rPr>
          <w:snapToGrid w:val="0"/>
          <w:lang w:val="en-US"/>
        </w:rPr>
        <w:t xml:space="preserve">.  This will ensure that the trainee is integrated into public health and dental public health regionally and has a </w:t>
      </w:r>
      <w:r w:rsidR="0016210F" w:rsidRPr="00E6009C">
        <w:rPr>
          <w:snapToGrid w:val="0"/>
          <w:lang w:val="en-US"/>
        </w:rPr>
        <w:t>well-developed</w:t>
      </w:r>
      <w:r w:rsidRPr="00E6009C">
        <w:rPr>
          <w:snapToGrid w:val="0"/>
          <w:lang w:val="en-US"/>
        </w:rPr>
        <w:t xml:space="preserve"> support network.  Details of some of the groups mentioned are listed below.</w:t>
      </w:r>
    </w:p>
    <w:p w14:paraId="3CFC613A" w14:textId="77777777" w:rsidR="000A5C62" w:rsidRPr="00E6009C" w:rsidRDefault="000A5C62" w:rsidP="0001536B">
      <w:pPr>
        <w:spacing w:line="360" w:lineRule="auto"/>
        <w:rPr>
          <w:snapToGrid w:val="0"/>
          <w:lang w:val="en-US"/>
        </w:rPr>
      </w:pPr>
    </w:p>
    <w:p w14:paraId="392ACD61" w14:textId="77777777" w:rsidR="0001536B" w:rsidRPr="00E6009C" w:rsidRDefault="0001536B" w:rsidP="0001536B">
      <w:pPr>
        <w:spacing w:line="360" w:lineRule="auto"/>
        <w:rPr>
          <w:b/>
          <w:bCs/>
          <w:snapToGrid w:val="0"/>
          <w:lang w:val="en-US"/>
        </w:rPr>
      </w:pPr>
      <w:r w:rsidRPr="00E6009C">
        <w:rPr>
          <w:b/>
          <w:bCs/>
          <w:snapToGrid w:val="0"/>
          <w:lang w:val="en-US"/>
        </w:rPr>
        <w:t xml:space="preserve">Regional public health </w:t>
      </w:r>
      <w:proofErr w:type="gramStart"/>
      <w:r w:rsidRPr="00E6009C">
        <w:rPr>
          <w:b/>
          <w:bCs/>
          <w:snapToGrid w:val="0"/>
          <w:lang w:val="en-US"/>
        </w:rPr>
        <w:t>trainees</w:t>
      </w:r>
      <w:proofErr w:type="gramEnd"/>
      <w:r w:rsidRPr="00E6009C">
        <w:rPr>
          <w:b/>
          <w:bCs/>
          <w:snapToGrid w:val="0"/>
          <w:lang w:val="en-US"/>
        </w:rPr>
        <w:t xml:space="preserve"> group</w:t>
      </w:r>
    </w:p>
    <w:p w14:paraId="3A15DDE0" w14:textId="77777777" w:rsidR="000A5C62" w:rsidRPr="00E6009C" w:rsidRDefault="0016210F" w:rsidP="0016210F">
      <w:pPr>
        <w:rPr>
          <w:snapToGrid w:val="0"/>
          <w:lang w:val="en-US"/>
        </w:rPr>
      </w:pPr>
      <w:r w:rsidRPr="00E6009C">
        <w:rPr>
          <w:snapToGrid w:val="0"/>
          <w:lang w:val="en-US"/>
        </w:rPr>
        <w:t xml:space="preserve">The </w:t>
      </w:r>
      <w:proofErr w:type="gramStart"/>
      <w:r w:rsidRPr="00E6009C">
        <w:rPr>
          <w:snapToGrid w:val="0"/>
          <w:lang w:val="en-US"/>
        </w:rPr>
        <w:t>South W</w:t>
      </w:r>
      <w:r w:rsidR="0001536B" w:rsidRPr="00E6009C">
        <w:rPr>
          <w:snapToGrid w:val="0"/>
          <w:lang w:val="en-US"/>
        </w:rPr>
        <w:t>est</w:t>
      </w:r>
      <w:proofErr w:type="gramEnd"/>
      <w:r w:rsidR="0001536B" w:rsidRPr="00E6009C">
        <w:rPr>
          <w:snapToGrid w:val="0"/>
          <w:lang w:val="en-US"/>
        </w:rPr>
        <w:t xml:space="preserve"> public health training and education scheme is a regionally run scheme for all public health trainees.  The dental public health specialist registrar will be part of this group.  There is a monthly tutorial programme for all of the trainees in the </w:t>
      </w:r>
      <w:proofErr w:type="gramStart"/>
      <w:r w:rsidR="0001536B" w:rsidRPr="00E6009C">
        <w:rPr>
          <w:snapToGrid w:val="0"/>
          <w:lang w:val="en-US"/>
        </w:rPr>
        <w:t>South West</w:t>
      </w:r>
      <w:proofErr w:type="gramEnd"/>
      <w:r w:rsidR="0001536B" w:rsidRPr="00E6009C">
        <w:rPr>
          <w:snapToGrid w:val="0"/>
          <w:lang w:val="en-US"/>
        </w:rPr>
        <w:t xml:space="preserve">.  </w:t>
      </w:r>
    </w:p>
    <w:p w14:paraId="73EDB9D5" w14:textId="77777777" w:rsidR="00690FCD" w:rsidRPr="00E6009C" w:rsidRDefault="00690FCD" w:rsidP="00690FCD">
      <w:pPr>
        <w:spacing w:line="360" w:lineRule="auto"/>
        <w:rPr>
          <w:snapToGrid w:val="0"/>
          <w:lang w:val="en-US"/>
        </w:rPr>
      </w:pPr>
    </w:p>
    <w:p w14:paraId="01FF09F5" w14:textId="76F1B146" w:rsidR="0001536B" w:rsidRPr="00E6009C" w:rsidRDefault="0001536B" w:rsidP="0001536B">
      <w:pPr>
        <w:spacing w:line="360" w:lineRule="auto"/>
        <w:rPr>
          <w:b/>
          <w:bCs/>
          <w:snapToGrid w:val="0"/>
          <w:lang w:val="en-US"/>
        </w:rPr>
      </w:pPr>
      <w:r w:rsidRPr="00E6009C">
        <w:rPr>
          <w:b/>
          <w:bCs/>
          <w:snapToGrid w:val="0"/>
          <w:lang w:val="en-US"/>
        </w:rPr>
        <w:t>UK Specialt</w:t>
      </w:r>
      <w:r w:rsidR="001F399C" w:rsidRPr="00E6009C">
        <w:rPr>
          <w:b/>
          <w:bCs/>
          <w:snapToGrid w:val="0"/>
          <w:lang w:val="en-US"/>
        </w:rPr>
        <w:t>y</w:t>
      </w:r>
      <w:r w:rsidRPr="00E6009C">
        <w:rPr>
          <w:b/>
          <w:bCs/>
          <w:snapToGrid w:val="0"/>
          <w:lang w:val="en-US"/>
        </w:rPr>
        <w:t xml:space="preserve"> Registrars in Dental Public Health group</w:t>
      </w:r>
    </w:p>
    <w:p w14:paraId="302DACEF" w14:textId="48C3553D" w:rsidR="0001536B" w:rsidRPr="00E6009C" w:rsidRDefault="0001536B" w:rsidP="0016210F">
      <w:pPr>
        <w:rPr>
          <w:snapToGrid w:val="0"/>
          <w:lang w:val="en-US"/>
        </w:rPr>
      </w:pPr>
      <w:r w:rsidRPr="00E6009C">
        <w:rPr>
          <w:snapToGrid w:val="0"/>
          <w:lang w:val="en-US"/>
        </w:rPr>
        <w:t>Specialt</w:t>
      </w:r>
      <w:r w:rsidR="001F399C" w:rsidRPr="00E6009C">
        <w:rPr>
          <w:snapToGrid w:val="0"/>
          <w:lang w:val="en-US"/>
        </w:rPr>
        <w:t>y</w:t>
      </w:r>
      <w:r w:rsidRPr="00E6009C">
        <w:rPr>
          <w:snapToGrid w:val="0"/>
          <w:lang w:val="en-US"/>
        </w:rPr>
        <w:t xml:space="preserve"> </w:t>
      </w:r>
      <w:r w:rsidR="0099062B" w:rsidRPr="00E6009C">
        <w:rPr>
          <w:snapToGrid w:val="0"/>
          <w:lang w:val="en-US"/>
        </w:rPr>
        <w:t xml:space="preserve">trainees </w:t>
      </w:r>
      <w:r w:rsidRPr="00E6009C">
        <w:rPr>
          <w:snapToGrid w:val="0"/>
          <w:lang w:val="en-US"/>
        </w:rPr>
        <w:t xml:space="preserve">in dental public health meet regularly as a national group for educational sessions and for mutual support.  The group also keep in contact through a group email system.  Newly appointed </w:t>
      </w:r>
      <w:r w:rsidR="001F399C" w:rsidRPr="00E6009C">
        <w:rPr>
          <w:snapToGrid w:val="0"/>
          <w:lang w:val="en-US"/>
        </w:rPr>
        <w:t xml:space="preserve">specialty </w:t>
      </w:r>
      <w:r w:rsidR="0099062B" w:rsidRPr="00E6009C">
        <w:rPr>
          <w:snapToGrid w:val="0"/>
          <w:lang w:val="en-US"/>
        </w:rPr>
        <w:t>trainees</w:t>
      </w:r>
      <w:r w:rsidRPr="00E6009C">
        <w:rPr>
          <w:snapToGrid w:val="0"/>
          <w:lang w:val="en-US"/>
        </w:rPr>
        <w:t xml:space="preserve"> are contacted by the Chair of the group and are allocate</w:t>
      </w:r>
      <w:r w:rsidR="0016210F" w:rsidRPr="00E6009C">
        <w:rPr>
          <w:snapToGrid w:val="0"/>
          <w:lang w:val="en-US"/>
        </w:rPr>
        <w:t xml:space="preserve">d a more senior </w:t>
      </w:r>
      <w:proofErr w:type="spellStart"/>
      <w:r w:rsidR="0016210F" w:rsidRPr="00E6009C">
        <w:rPr>
          <w:snapToGrid w:val="0"/>
          <w:lang w:val="en-US"/>
        </w:rPr>
        <w:t>S</w:t>
      </w:r>
      <w:r w:rsidR="001F399C" w:rsidRPr="00E6009C">
        <w:rPr>
          <w:snapToGrid w:val="0"/>
          <w:lang w:val="en-US"/>
        </w:rPr>
        <w:t>t</w:t>
      </w:r>
      <w:r w:rsidR="0016210F" w:rsidRPr="00E6009C">
        <w:rPr>
          <w:snapToGrid w:val="0"/>
          <w:lang w:val="en-US"/>
        </w:rPr>
        <w:t>R</w:t>
      </w:r>
      <w:proofErr w:type="spellEnd"/>
      <w:r w:rsidR="0016210F" w:rsidRPr="00E6009C">
        <w:rPr>
          <w:snapToGrid w:val="0"/>
          <w:lang w:val="en-US"/>
        </w:rPr>
        <w:t xml:space="preserve"> as a mentor/buddy.</w:t>
      </w:r>
    </w:p>
    <w:p w14:paraId="635017C1" w14:textId="567E7641" w:rsidR="0001536B" w:rsidRDefault="0001536B" w:rsidP="0001536B">
      <w:pPr>
        <w:spacing w:line="360" w:lineRule="auto"/>
        <w:jc w:val="both"/>
        <w:rPr>
          <w:snapToGrid w:val="0"/>
          <w:lang w:val="en-US"/>
        </w:rPr>
      </w:pPr>
    </w:p>
    <w:p w14:paraId="4C8B803E" w14:textId="62324410" w:rsidR="00E6009C" w:rsidRDefault="00E6009C" w:rsidP="0001536B">
      <w:pPr>
        <w:spacing w:line="360" w:lineRule="auto"/>
        <w:jc w:val="both"/>
        <w:rPr>
          <w:snapToGrid w:val="0"/>
          <w:lang w:val="en-US"/>
        </w:rPr>
      </w:pPr>
    </w:p>
    <w:p w14:paraId="3D6A0389" w14:textId="77777777" w:rsidR="00E6009C" w:rsidRDefault="00E6009C" w:rsidP="0001536B">
      <w:pPr>
        <w:spacing w:line="360" w:lineRule="auto"/>
        <w:jc w:val="both"/>
        <w:rPr>
          <w:snapToGrid w:val="0"/>
          <w:lang w:val="en-US"/>
        </w:rPr>
      </w:pPr>
    </w:p>
    <w:p w14:paraId="5231F935" w14:textId="77777777" w:rsidR="00E6009C" w:rsidRPr="00E6009C" w:rsidRDefault="00E6009C" w:rsidP="0001536B">
      <w:pPr>
        <w:spacing w:line="360" w:lineRule="auto"/>
        <w:jc w:val="both"/>
        <w:rPr>
          <w:snapToGrid w:val="0"/>
          <w:lang w:val="en-US"/>
        </w:rPr>
      </w:pPr>
    </w:p>
    <w:p w14:paraId="12AC2A2C" w14:textId="77777777" w:rsidR="0001536B" w:rsidRPr="00E6009C" w:rsidRDefault="0001536B" w:rsidP="0001536B">
      <w:pPr>
        <w:spacing w:line="360" w:lineRule="auto"/>
        <w:rPr>
          <w:b/>
          <w:bCs/>
          <w:snapToGrid w:val="0"/>
          <w:lang w:val="en-US"/>
        </w:rPr>
      </w:pPr>
      <w:r w:rsidRPr="00E6009C">
        <w:rPr>
          <w:b/>
          <w:bCs/>
          <w:snapToGrid w:val="0"/>
          <w:lang w:val="en-US"/>
        </w:rPr>
        <w:lastRenderedPageBreak/>
        <w:t>Consultants in Dental Public Health group</w:t>
      </w:r>
    </w:p>
    <w:p w14:paraId="71DA9267" w14:textId="022C1992" w:rsidR="00053CA9" w:rsidRPr="00E6009C" w:rsidRDefault="0001536B" w:rsidP="00053CA9">
      <w:pPr>
        <w:rPr>
          <w:snapToGrid w:val="0"/>
          <w:lang w:val="en-US"/>
        </w:rPr>
      </w:pPr>
      <w:r w:rsidRPr="00E6009C">
        <w:rPr>
          <w:snapToGrid w:val="0"/>
          <w:lang w:val="en-US"/>
        </w:rPr>
        <w:t xml:space="preserve">All specialists in dental public health and trainees are invited to </w:t>
      </w:r>
      <w:r w:rsidR="00AA0497" w:rsidRPr="00E6009C">
        <w:rPr>
          <w:snapToGrid w:val="0"/>
          <w:lang w:val="en-US"/>
        </w:rPr>
        <w:t xml:space="preserve">attend regular </w:t>
      </w:r>
      <w:r w:rsidRPr="00E6009C">
        <w:rPr>
          <w:snapToGrid w:val="0"/>
          <w:lang w:val="en-US"/>
        </w:rPr>
        <w:t xml:space="preserve">business and </w:t>
      </w:r>
      <w:r w:rsidR="00AA0497" w:rsidRPr="00E6009C">
        <w:rPr>
          <w:snapToGrid w:val="0"/>
          <w:lang w:val="en-US"/>
        </w:rPr>
        <w:t>peer review</w:t>
      </w:r>
      <w:r w:rsidR="00053CA9" w:rsidRPr="00E6009C">
        <w:rPr>
          <w:snapToGrid w:val="0"/>
          <w:lang w:val="en-US"/>
        </w:rPr>
        <w:t xml:space="preserve">/audit </w:t>
      </w:r>
      <w:r w:rsidR="00AA0497" w:rsidRPr="00E6009C">
        <w:rPr>
          <w:snapToGrid w:val="0"/>
          <w:lang w:val="en-US"/>
        </w:rPr>
        <w:t>meetings</w:t>
      </w:r>
      <w:r w:rsidR="00977674" w:rsidRPr="00E6009C">
        <w:rPr>
          <w:snapToGrid w:val="0"/>
          <w:lang w:val="en-US"/>
        </w:rPr>
        <w:t xml:space="preserve"> with colleagues</w:t>
      </w:r>
      <w:r w:rsidRPr="00E6009C">
        <w:rPr>
          <w:snapToGrid w:val="0"/>
          <w:lang w:val="en-US"/>
        </w:rPr>
        <w:t xml:space="preserve">.  This is an opportunity for all involved in dental public health in the region to discuss topical issues </w:t>
      </w:r>
      <w:r w:rsidR="002157D9" w:rsidRPr="00E6009C">
        <w:rPr>
          <w:snapToGrid w:val="0"/>
          <w:lang w:val="en-US"/>
        </w:rPr>
        <w:t>and share best practice</w:t>
      </w:r>
      <w:r w:rsidRPr="00E6009C">
        <w:rPr>
          <w:snapToGrid w:val="0"/>
          <w:lang w:val="en-US"/>
        </w:rPr>
        <w:t xml:space="preserve">.  </w:t>
      </w:r>
    </w:p>
    <w:p w14:paraId="692F7100" w14:textId="77777777" w:rsidR="00053CA9" w:rsidRPr="00E6009C" w:rsidRDefault="00053CA9" w:rsidP="00053CA9">
      <w:pPr>
        <w:rPr>
          <w:snapToGrid w:val="0"/>
          <w:lang w:val="en-US"/>
        </w:rPr>
      </w:pPr>
    </w:p>
    <w:p w14:paraId="5C0F094E" w14:textId="77777777" w:rsidR="0001536B" w:rsidRPr="00E6009C" w:rsidRDefault="0001536B" w:rsidP="00053CA9">
      <w:pPr>
        <w:rPr>
          <w:b/>
          <w:bCs/>
          <w:snapToGrid w:val="0"/>
          <w:lang w:val="en-US"/>
        </w:rPr>
      </w:pPr>
      <w:r w:rsidRPr="00E6009C">
        <w:rPr>
          <w:b/>
          <w:bCs/>
          <w:snapToGrid w:val="0"/>
          <w:lang w:val="en-US"/>
        </w:rPr>
        <w:t>Facilities and support</w:t>
      </w:r>
    </w:p>
    <w:p w14:paraId="47E4DC4A" w14:textId="6888553E" w:rsidR="0001536B" w:rsidRDefault="0001536B" w:rsidP="00053CA9">
      <w:pPr>
        <w:jc w:val="both"/>
        <w:rPr>
          <w:snapToGrid w:val="0"/>
          <w:lang w:val="en-US"/>
        </w:rPr>
      </w:pPr>
      <w:r w:rsidRPr="00E6009C">
        <w:rPr>
          <w:snapToGrid w:val="0"/>
          <w:lang w:val="en-US"/>
        </w:rPr>
        <w:t xml:space="preserve">The trainee will have dedicated desk space </w:t>
      </w:r>
      <w:r w:rsidR="00053CA9" w:rsidRPr="00E6009C">
        <w:rPr>
          <w:snapToGrid w:val="0"/>
          <w:lang w:val="en-US"/>
        </w:rPr>
        <w:t>at the main base</w:t>
      </w:r>
      <w:r w:rsidR="0066524D" w:rsidRPr="00E6009C">
        <w:rPr>
          <w:snapToGrid w:val="0"/>
          <w:lang w:val="en-US"/>
        </w:rPr>
        <w:t xml:space="preserve"> and </w:t>
      </w:r>
      <w:r w:rsidR="002F6E87" w:rsidRPr="00E6009C">
        <w:rPr>
          <w:snapToGrid w:val="0"/>
          <w:lang w:val="en-US"/>
        </w:rPr>
        <w:t xml:space="preserve">other training locations as agreed. </w:t>
      </w:r>
      <w:r w:rsidRPr="00E6009C">
        <w:rPr>
          <w:snapToGrid w:val="0"/>
          <w:lang w:val="en-US"/>
        </w:rPr>
        <w:t>The trainee will have IT and secretarial support</w:t>
      </w:r>
      <w:r w:rsidR="00A977EF" w:rsidRPr="00E6009C">
        <w:rPr>
          <w:snapToGrid w:val="0"/>
          <w:lang w:val="en-US"/>
        </w:rPr>
        <w:t xml:space="preserve"> commensurate with role</w:t>
      </w:r>
      <w:r w:rsidRPr="00E6009C">
        <w:rPr>
          <w:snapToGrid w:val="0"/>
          <w:lang w:val="en-US"/>
        </w:rPr>
        <w:t>.</w:t>
      </w:r>
      <w:r w:rsidR="00AC54D1" w:rsidRPr="00E6009C">
        <w:rPr>
          <w:snapToGrid w:val="0"/>
          <w:lang w:val="en-US"/>
        </w:rPr>
        <w:t xml:space="preserve"> Access to academic resources will be available via the academic supervisor.</w:t>
      </w:r>
    </w:p>
    <w:p w14:paraId="513B2B80" w14:textId="6600B0A1" w:rsidR="0087146F" w:rsidRDefault="0087146F" w:rsidP="00053CA9">
      <w:pPr>
        <w:jc w:val="both"/>
        <w:rPr>
          <w:snapToGrid w:val="0"/>
          <w:lang w:val="en-US"/>
        </w:rPr>
      </w:pPr>
    </w:p>
    <w:p w14:paraId="4384F63E" w14:textId="77777777" w:rsidR="0087146F" w:rsidRPr="00E6009C" w:rsidRDefault="0087146F" w:rsidP="00053CA9">
      <w:pPr>
        <w:jc w:val="both"/>
        <w:rPr>
          <w:snapToGrid w:val="0"/>
          <w:lang w:val="en-US"/>
        </w:rPr>
      </w:pPr>
    </w:p>
    <w:p w14:paraId="0B24D313" w14:textId="77777777" w:rsidR="00D43A76" w:rsidRPr="00E6009C" w:rsidRDefault="00D43A76" w:rsidP="000A5C62">
      <w:pPr>
        <w:pStyle w:val="Heading3"/>
        <w:spacing w:line="360" w:lineRule="auto"/>
        <w:jc w:val="both"/>
        <w:rPr>
          <w:snapToGrid w:val="0"/>
          <w:sz w:val="22"/>
          <w:szCs w:val="22"/>
          <w:lang w:val="en-US" w:eastAsia="en-US"/>
        </w:rPr>
      </w:pPr>
      <w:r w:rsidRPr="00E6009C">
        <w:rPr>
          <w:snapToGrid w:val="0"/>
          <w:sz w:val="22"/>
          <w:szCs w:val="22"/>
          <w:lang w:val="en-US" w:eastAsia="en-US"/>
        </w:rPr>
        <w:t>M</w:t>
      </w:r>
      <w:r w:rsidR="000A5C62" w:rsidRPr="00E6009C">
        <w:rPr>
          <w:snapToGrid w:val="0"/>
          <w:sz w:val="22"/>
          <w:szCs w:val="22"/>
          <w:lang w:val="en-US" w:eastAsia="en-US"/>
        </w:rPr>
        <w:t>ain conditions of service</w:t>
      </w:r>
    </w:p>
    <w:p w14:paraId="1EC242F7" w14:textId="77777777" w:rsidR="00D43A76" w:rsidRPr="00E6009C" w:rsidRDefault="00D43A76" w:rsidP="000A5C62">
      <w:pPr>
        <w:pStyle w:val="BodyTextIndent"/>
        <w:numPr>
          <w:ilvl w:val="0"/>
          <w:numId w:val="5"/>
        </w:numPr>
        <w:ind w:left="360"/>
        <w:jc w:val="both"/>
        <w:rPr>
          <w:b w:val="0"/>
          <w:bCs w:val="0"/>
          <w:snapToGrid w:val="0"/>
          <w:lang w:val="en-US"/>
        </w:rPr>
      </w:pPr>
      <w:r w:rsidRPr="00E6009C">
        <w:rPr>
          <w:b w:val="0"/>
          <w:bCs w:val="0"/>
          <w:snapToGrid w:val="0"/>
          <w:lang w:val="en-US"/>
        </w:rPr>
        <w:t xml:space="preserve">The appointment is on a </w:t>
      </w:r>
      <w:proofErr w:type="gramStart"/>
      <w:r w:rsidRPr="00E6009C">
        <w:rPr>
          <w:b w:val="0"/>
          <w:bCs w:val="0"/>
          <w:snapToGrid w:val="0"/>
          <w:lang w:val="en-US"/>
        </w:rPr>
        <w:t>whole time</w:t>
      </w:r>
      <w:proofErr w:type="gramEnd"/>
      <w:r w:rsidRPr="00E6009C">
        <w:rPr>
          <w:b w:val="0"/>
          <w:bCs w:val="0"/>
          <w:snapToGrid w:val="0"/>
          <w:lang w:val="en-US"/>
        </w:rPr>
        <w:t xml:space="preserve"> basis</w:t>
      </w:r>
      <w:r w:rsidR="001E12F8" w:rsidRPr="00E6009C">
        <w:rPr>
          <w:b w:val="0"/>
          <w:bCs w:val="0"/>
          <w:snapToGrid w:val="0"/>
          <w:lang w:val="en-US"/>
        </w:rPr>
        <w:t>, but those wishing to train flexibly may also be considered</w:t>
      </w:r>
      <w:r w:rsidRPr="00E6009C">
        <w:rPr>
          <w:b w:val="0"/>
          <w:bCs w:val="0"/>
          <w:snapToGrid w:val="0"/>
          <w:lang w:val="en-US"/>
        </w:rPr>
        <w:t>.</w:t>
      </w:r>
    </w:p>
    <w:p w14:paraId="1D8FC703" w14:textId="77777777" w:rsidR="00D43A76" w:rsidRPr="00E6009C" w:rsidRDefault="00D43A76" w:rsidP="000A5C62">
      <w:pPr>
        <w:pStyle w:val="BodyTextIndent"/>
        <w:ind w:left="0"/>
        <w:jc w:val="both"/>
        <w:rPr>
          <w:b w:val="0"/>
          <w:bCs w:val="0"/>
          <w:snapToGrid w:val="0"/>
          <w:lang w:val="en-US"/>
        </w:rPr>
      </w:pPr>
    </w:p>
    <w:p w14:paraId="2FD28A4B" w14:textId="77777777" w:rsidR="00D43A76" w:rsidRPr="00E6009C" w:rsidRDefault="00D43A76" w:rsidP="008F1A4E">
      <w:pPr>
        <w:pStyle w:val="BodyTextIndent"/>
        <w:numPr>
          <w:ilvl w:val="0"/>
          <w:numId w:val="5"/>
        </w:numPr>
        <w:ind w:left="360"/>
        <w:jc w:val="both"/>
        <w:rPr>
          <w:b w:val="0"/>
          <w:bCs w:val="0"/>
          <w:snapToGrid w:val="0"/>
          <w:lang w:val="en-US"/>
        </w:rPr>
      </w:pPr>
      <w:r w:rsidRPr="00E6009C">
        <w:rPr>
          <w:b w:val="0"/>
          <w:bCs w:val="0"/>
          <w:snapToGrid w:val="0"/>
          <w:lang w:val="en-US"/>
        </w:rPr>
        <w:t>The present salary is within the Speciali</w:t>
      </w:r>
      <w:r w:rsidR="001E12F8" w:rsidRPr="00E6009C">
        <w:rPr>
          <w:b w:val="0"/>
          <w:bCs w:val="0"/>
          <w:snapToGrid w:val="0"/>
          <w:lang w:val="en-US"/>
        </w:rPr>
        <w:t>ty</w:t>
      </w:r>
      <w:r w:rsidRPr="00E6009C">
        <w:rPr>
          <w:b w:val="0"/>
          <w:bCs w:val="0"/>
          <w:snapToGrid w:val="0"/>
          <w:lang w:val="en-US"/>
        </w:rPr>
        <w:t xml:space="preserve"> </w:t>
      </w:r>
      <w:r w:rsidR="008F1A4E" w:rsidRPr="00E6009C">
        <w:rPr>
          <w:b w:val="0"/>
          <w:bCs w:val="0"/>
          <w:snapToGrid w:val="0"/>
          <w:lang w:val="en-US"/>
        </w:rPr>
        <w:t>Trainee</w:t>
      </w:r>
      <w:r w:rsidRPr="00E6009C">
        <w:rPr>
          <w:b w:val="0"/>
          <w:bCs w:val="0"/>
          <w:snapToGrid w:val="0"/>
          <w:lang w:val="en-US"/>
        </w:rPr>
        <w:t xml:space="preserve"> salary scale.</w:t>
      </w:r>
    </w:p>
    <w:p w14:paraId="3B102EAC" w14:textId="77777777" w:rsidR="00D43A76" w:rsidRPr="00E6009C" w:rsidRDefault="00D43A76" w:rsidP="000A5C62">
      <w:pPr>
        <w:pStyle w:val="BodyTextIndent"/>
        <w:ind w:left="0"/>
        <w:jc w:val="both"/>
        <w:rPr>
          <w:b w:val="0"/>
          <w:bCs w:val="0"/>
          <w:snapToGrid w:val="0"/>
          <w:lang w:val="en-US"/>
        </w:rPr>
      </w:pPr>
    </w:p>
    <w:p w14:paraId="76DB44A3" w14:textId="31D94B68" w:rsidR="00D43A76" w:rsidRPr="00E6009C" w:rsidRDefault="00D43A76" w:rsidP="000A5C62">
      <w:pPr>
        <w:pStyle w:val="BodyTextIndent"/>
        <w:numPr>
          <w:ilvl w:val="0"/>
          <w:numId w:val="5"/>
        </w:numPr>
        <w:ind w:left="360"/>
        <w:jc w:val="both"/>
        <w:rPr>
          <w:b w:val="0"/>
          <w:bCs w:val="0"/>
          <w:snapToGrid w:val="0"/>
          <w:lang w:val="en-US"/>
        </w:rPr>
      </w:pPr>
      <w:r w:rsidRPr="00E6009C">
        <w:rPr>
          <w:b w:val="0"/>
          <w:bCs w:val="0"/>
          <w:snapToGrid w:val="0"/>
          <w:lang w:val="en-US"/>
        </w:rPr>
        <w:t xml:space="preserve">The hours of duty will be the standard working week of </w:t>
      </w:r>
      <w:r w:rsidR="00A94573">
        <w:rPr>
          <w:b w:val="0"/>
          <w:bCs w:val="0"/>
          <w:snapToGrid w:val="0"/>
          <w:lang w:val="en-US"/>
        </w:rPr>
        <w:t>40 hours.</w:t>
      </w:r>
    </w:p>
    <w:p w14:paraId="54E51E58" w14:textId="77777777" w:rsidR="00D43A76" w:rsidRPr="00E6009C" w:rsidRDefault="00D43A76" w:rsidP="000A5C62">
      <w:pPr>
        <w:pStyle w:val="BodyTextIndent"/>
        <w:ind w:left="0"/>
        <w:jc w:val="both"/>
        <w:rPr>
          <w:b w:val="0"/>
          <w:bCs w:val="0"/>
          <w:snapToGrid w:val="0"/>
          <w:lang w:val="en-US"/>
        </w:rPr>
      </w:pPr>
    </w:p>
    <w:p w14:paraId="74C9FCFE" w14:textId="77777777" w:rsidR="00D43A76" w:rsidRPr="00E6009C" w:rsidRDefault="00D43A76" w:rsidP="000A5C62">
      <w:pPr>
        <w:pStyle w:val="BodyTextIndent"/>
        <w:numPr>
          <w:ilvl w:val="0"/>
          <w:numId w:val="5"/>
        </w:numPr>
        <w:ind w:left="360"/>
        <w:jc w:val="both"/>
        <w:rPr>
          <w:b w:val="0"/>
          <w:bCs w:val="0"/>
          <w:snapToGrid w:val="0"/>
          <w:lang w:val="en-US"/>
        </w:rPr>
      </w:pPr>
      <w:r w:rsidRPr="00E6009C">
        <w:rPr>
          <w:b w:val="0"/>
          <w:bCs w:val="0"/>
          <w:snapToGrid w:val="0"/>
          <w:lang w:val="en-US"/>
        </w:rPr>
        <w:t>The appointee will be expected in the normal run of his/her duties, and within his/her contract to cover for the occasional brief absence of colleagues and during occasional emergencies and unforeseen circumstances and without additional remuneration.</w:t>
      </w:r>
    </w:p>
    <w:p w14:paraId="03FB931D" w14:textId="77777777" w:rsidR="00D43A76" w:rsidRPr="00E6009C" w:rsidRDefault="00D43A76" w:rsidP="000A5C62">
      <w:pPr>
        <w:pStyle w:val="BodyTextIndent"/>
        <w:ind w:left="0"/>
        <w:jc w:val="both"/>
        <w:rPr>
          <w:b w:val="0"/>
          <w:bCs w:val="0"/>
          <w:snapToGrid w:val="0"/>
          <w:lang w:val="en-US"/>
        </w:rPr>
      </w:pPr>
    </w:p>
    <w:p w14:paraId="6547764E" w14:textId="77777777" w:rsidR="00D43A76" w:rsidRPr="00E6009C" w:rsidRDefault="00D43A76" w:rsidP="000A5C62">
      <w:pPr>
        <w:pStyle w:val="BodyTextIndent"/>
        <w:numPr>
          <w:ilvl w:val="0"/>
          <w:numId w:val="5"/>
        </w:numPr>
        <w:ind w:left="360"/>
        <w:jc w:val="both"/>
        <w:rPr>
          <w:b w:val="0"/>
          <w:bCs w:val="0"/>
          <w:snapToGrid w:val="0"/>
          <w:lang w:val="en-US"/>
        </w:rPr>
      </w:pPr>
      <w:r w:rsidRPr="00E6009C">
        <w:rPr>
          <w:b w:val="0"/>
          <w:bCs w:val="0"/>
          <w:snapToGrid w:val="0"/>
          <w:lang w:val="en-US"/>
        </w:rPr>
        <w:t>The appointee will be required to maintain registrat</w:t>
      </w:r>
      <w:r w:rsidR="001E12F8" w:rsidRPr="00E6009C">
        <w:rPr>
          <w:b w:val="0"/>
          <w:bCs w:val="0"/>
          <w:snapToGrid w:val="0"/>
          <w:lang w:val="en-US"/>
        </w:rPr>
        <w:t xml:space="preserve">ion with the GDC.  Dental staff </w:t>
      </w:r>
      <w:r w:rsidRPr="00E6009C">
        <w:rPr>
          <w:b w:val="0"/>
          <w:bCs w:val="0"/>
          <w:snapToGrid w:val="0"/>
          <w:lang w:val="en-US"/>
        </w:rPr>
        <w:t>are advised to continue membership of one of the Medical Defence Organisations.</w:t>
      </w:r>
    </w:p>
    <w:p w14:paraId="01928613" w14:textId="77777777" w:rsidR="00D43A76" w:rsidRPr="00E6009C" w:rsidRDefault="00D43A76" w:rsidP="000A5C62">
      <w:pPr>
        <w:pStyle w:val="BodyTextIndent"/>
        <w:ind w:left="0"/>
        <w:jc w:val="both"/>
        <w:rPr>
          <w:b w:val="0"/>
          <w:bCs w:val="0"/>
          <w:snapToGrid w:val="0"/>
          <w:lang w:val="en-US"/>
        </w:rPr>
      </w:pPr>
    </w:p>
    <w:p w14:paraId="6D2E446B" w14:textId="77777777" w:rsidR="00D43A76" w:rsidRPr="00E6009C" w:rsidRDefault="00D43A76" w:rsidP="000A5C62">
      <w:pPr>
        <w:pStyle w:val="BodyTextIndent"/>
        <w:numPr>
          <w:ilvl w:val="0"/>
          <w:numId w:val="5"/>
        </w:numPr>
        <w:ind w:left="360"/>
        <w:jc w:val="both"/>
        <w:rPr>
          <w:b w:val="0"/>
          <w:bCs w:val="0"/>
          <w:snapToGrid w:val="0"/>
          <w:lang w:val="en-US"/>
        </w:rPr>
      </w:pPr>
      <w:r w:rsidRPr="00E6009C">
        <w:rPr>
          <w:b w:val="0"/>
          <w:bCs w:val="0"/>
          <w:snapToGrid w:val="0"/>
          <w:lang w:val="en-US"/>
        </w:rPr>
        <w:t>The appointee will be required to attend a pre-employment health assessment.  Offers of employment will not be confirmed until satisfactory health clearance has been obtained.</w:t>
      </w:r>
    </w:p>
    <w:p w14:paraId="23039B95" w14:textId="77777777" w:rsidR="00D43A76" w:rsidRPr="00E6009C" w:rsidRDefault="00D43A76" w:rsidP="000A5C62">
      <w:pPr>
        <w:pStyle w:val="BodyTextIndent"/>
        <w:ind w:left="0"/>
        <w:jc w:val="both"/>
        <w:rPr>
          <w:b w:val="0"/>
          <w:bCs w:val="0"/>
          <w:snapToGrid w:val="0"/>
          <w:lang w:val="en-US"/>
        </w:rPr>
      </w:pPr>
    </w:p>
    <w:p w14:paraId="5C7478EC" w14:textId="23747F80" w:rsidR="00D43A76" w:rsidRPr="00E6009C" w:rsidRDefault="00D43A76" w:rsidP="000A5C62">
      <w:pPr>
        <w:pStyle w:val="BodyTextIndent"/>
        <w:numPr>
          <w:ilvl w:val="0"/>
          <w:numId w:val="5"/>
        </w:numPr>
        <w:ind w:left="360"/>
        <w:jc w:val="both"/>
        <w:rPr>
          <w:b w:val="0"/>
          <w:bCs w:val="0"/>
          <w:snapToGrid w:val="0"/>
          <w:lang w:val="en-US"/>
        </w:rPr>
      </w:pPr>
      <w:r w:rsidRPr="00E6009C">
        <w:rPr>
          <w:b w:val="0"/>
          <w:bCs w:val="0"/>
          <w:snapToGrid w:val="0"/>
          <w:lang w:val="en-US"/>
        </w:rPr>
        <w:t>The appointment is subject to THREE months</w:t>
      </w:r>
      <w:r w:rsidR="003A2FD8" w:rsidRPr="00E6009C">
        <w:rPr>
          <w:b w:val="0"/>
          <w:bCs w:val="0"/>
          <w:snapToGrid w:val="0"/>
          <w:lang w:val="en-US"/>
        </w:rPr>
        <w:t>’</w:t>
      </w:r>
      <w:r w:rsidRPr="00E6009C">
        <w:rPr>
          <w:b w:val="0"/>
          <w:bCs w:val="0"/>
          <w:snapToGrid w:val="0"/>
          <w:lang w:val="en-US"/>
        </w:rPr>
        <w:t xml:space="preserve"> notice of termination of appointment on either side.</w:t>
      </w:r>
    </w:p>
    <w:p w14:paraId="7B4FCEBF" w14:textId="77777777" w:rsidR="00D43A76" w:rsidRPr="00E6009C" w:rsidRDefault="00D43A76" w:rsidP="000A5C62">
      <w:pPr>
        <w:pStyle w:val="BodyTextIndent"/>
        <w:ind w:left="0"/>
        <w:jc w:val="both"/>
        <w:rPr>
          <w:b w:val="0"/>
          <w:bCs w:val="0"/>
          <w:snapToGrid w:val="0"/>
          <w:lang w:val="en-US"/>
        </w:rPr>
      </w:pPr>
    </w:p>
    <w:p w14:paraId="3FBB6D7F" w14:textId="532FB6E5" w:rsidR="00D43A76" w:rsidRPr="0087146F" w:rsidRDefault="00D43A76" w:rsidP="0087146F">
      <w:pPr>
        <w:pStyle w:val="BodyTextIndent"/>
        <w:numPr>
          <w:ilvl w:val="0"/>
          <w:numId w:val="5"/>
        </w:numPr>
        <w:ind w:left="360"/>
        <w:jc w:val="both"/>
        <w:rPr>
          <w:b w:val="0"/>
          <w:bCs w:val="0"/>
          <w:snapToGrid w:val="0"/>
          <w:lang w:val="en-US"/>
        </w:rPr>
      </w:pPr>
      <w:r w:rsidRPr="00E6009C">
        <w:rPr>
          <w:b w:val="0"/>
          <w:bCs w:val="0"/>
          <w:snapToGrid w:val="0"/>
          <w:lang w:val="en-US"/>
        </w:rPr>
        <w:t xml:space="preserve">Removal expenses will be paid in accordance with the </w:t>
      </w:r>
      <w:r w:rsidR="0087146F" w:rsidRPr="0087146F">
        <w:rPr>
          <w:b w:val="0"/>
          <w:bCs w:val="0"/>
          <w:snapToGrid w:val="0"/>
          <w:lang w:val="en-US"/>
        </w:rPr>
        <w:t>Relocation and Associated Expenses - Arrangements for Doctors &amp; Dentists in Training &amp; Public Health Trainees</w:t>
      </w:r>
    </w:p>
    <w:p w14:paraId="14648193" w14:textId="77777777" w:rsidR="00D43A76" w:rsidRPr="00E6009C" w:rsidRDefault="00D43A76" w:rsidP="000A5C62">
      <w:pPr>
        <w:pStyle w:val="BodyTextIndent"/>
        <w:ind w:left="0"/>
        <w:jc w:val="both"/>
        <w:rPr>
          <w:b w:val="0"/>
          <w:bCs w:val="0"/>
          <w:snapToGrid w:val="0"/>
          <w:lang w:val="en-US"/>
        </w:rPr>
      </w:pPr>
    </w:p>
    <w:p w14:paraId="6ECB8F1C" w14:textId="77777777" w:rsidR="00D43A76" w:rsidRPr="00E6009C" w:rsidRDefault="00D43A76" w:rsidP="000A5C62">
      <w:pPr>
        <w:pStyle w:val="BodyTextIndent"/>
        <w:numPr>
          <w:ilvl w:val="0"/>
          <w:numId w:val="5"/>
        </w:numPr>
        <w:ind w:left="360"/>
        <w:jc w:val="both"/>
        <w:rPr>
          <w:b w:val="0"/>
          <w:bCs w:val="0"/>
          <w:snapToGrid w:val="0"/>
          <w:lang w:val="en-US"/>
        </w:rPr>
      </w:pPr>
      <w:r w:rsidRPr="00E6009C">
        <w:rPr>
          <w:b w:val="0"/>
          <w:bCs w:val="0"/>
          <w:snapToGrid w:val="0"/>
          <w:lang w:val="en-US"/>
        </w:rPr>
        <w:t>This post is exempt from the provisions of Section 4(2) of the Rehabilitation of Offenders Act 1974 by virtue of the Rehabilitation of Offenders Act 1974 (Exemptions) Order 1975.  Applicants are therefore not entitled to withhold information about convictions which for other purposes are spent under the provision of the Act and in the event of employment, any failure to disclose such convictions could result in dismissal of disciplinary action.  Any information given will be considered only in relation to positions to which the order applies.</w:t>
      </w:r>
    </w:p>
    <w:p w14:paraId="123E138B" w14:textId="77777777" w:rsidR="00D43A76" w:rsidRPr="00E6009C" w:rsidRDefault="00D43A76" w:rsidP="000A5C62">
      <w:pPr>
        <w:pStyle w:val="BodyTextIndent"/>
        <w:ind w:left="0"/>
        <w:jc w:val="both"/>
        <w:rPr>
          <w:b w:val="0"/>
          <w:bCs w:val="0"/>
          <w:snapToGrid w:val="0"/>
          <w:lang w:val="en-US"/>
        </w:rPr>
      </w:pPr>
    </w:p>
    <w:p w14:paraId="72808466" w14:textId="77777777" w:rsidR="00D43A76" w:rsidRPr="00E6009C" w:rsidRDefault="00D43A76" w:rsidP="000A5C62">
      <w:pPr>
        <w:pStyle w:val="BodyTextIndent"/>
        <w:numPr>
          <w:ilvl w:val="0"/>
          <w:numId w:val="5"/>
        </w:numPr>
        <w:ind w:left="360"/>
        <w:jc w:val="both"/>
        <w:rPr>
          <w:b w:val="0"/>
          <w:bCs w:val="0"/>
          <w:snapToGrid w:val="0"/>
          <w:lang w:val="en-US"/>
        </w:rPr>
      </w:pPr>
      <w:r w:rsidRPr="00E6009C">
        <w:rPr>
          <w:b w:val="0"/>
          <w:bCs w:val="0"/>
          <w:snapToGrid w:val="0"/>
          <w:lang w:val="en-US"/>
        </w:rPr>
        <w:t xml:space="preserve">This appointment is governed by the Terms and Conditions of Service for Hospital Medical and Dental Staff and Doctors in Public Health Medicine as set out in AL(MD)4/02.   </w:t>
      </w:r>
    </w:p>
    <w:p w14:paraId="47643324" w14:textId="77777777" w:rsidR="00D43A76" w:rsidRPr="00E6009C" w:rsidRDefault="00D43A76" w:rsidP="000A5C62">
      <w:pPr>
        <w:pStyle w:val="BodyTextIndent"/>
        <w:ind w:left="0"/>
        <w:jc w:val="both"/>
        <w:rPr>
          <w:b w:val="0"/>
          <w:bCs w:val="0"/>
          <w:snapToGrid w:val="0"/>
          <w:lang w:val="en-US"/>
        </w:rPr>
      </w:pPr>
    </w:p>
    <w:p w14:paraId="6A0AD01B" w14:textId="373B0235" w:rsidR="00D43A76" w:rsidRPr="00E6009C" w:rsidRDefault="001E12F8" w:rsidP="000A5C62">
      <w:pPr>
        <w:pStyle w:val="BodyTextIndent"/>
        <w:numPr>
          <w:ilvl w:val="0"/>
          <w:numId w:val="5"/>
        </w:numPr>
        <w:ind w:left="360"/>
        <w:jc w:val="both"/>
        <w:rPr>
          <w:b w:val="0"/>
          <w:bCs w:val="0"/>
          <w:snapToGrid w:val="0"/>
          <w:lang w:val="en-US"/>
        </w:rPr>
      </w:pPr>
      <w:r w:rsidRPr="00E6009C">
        <w:rPr>
          <w:b w:val="0"/>
          <w:bCs w:val="0"/>
          <w:snapToGrid w:val="0"/>
          <w:lang w:val="en-US"/>
        </w:rPr>
        <w:t xml:space="preserve">Specialty </w:t>
      </w:r>
      <w:r w:rsidR="00D43A76" w:rsidRPr="00E6009C">
        <w:rPr>
          <w:b w:val="0"/>
          <w:bCs w:val="0"/>
          <w:snapToGrid w:val="0"/>
          <w:lang w:val="en-US"/>
        </w:rPr>
        <w:t>Registrars will complete appropriate Log Diary</w:t>
      </w:r>
      <w:r w:rsidR="00E21668" w:rsidRPr="00E6009C">
        <w:rPr>
          <w:b w:val="0"/>
          <w:bCs w:val="0"/>
          <w:snapToGrid w:val="0"/>
          <w:lang w:val="en-US"/>
        </w:rPr>
        <w:t>, ISFE examination</w:t>
      </w:r>
      <w:r w:rsidR="00D43A76" w:rsidRPr="00E6009C">
        <w:rPr>
          <w:b w:val="0"/>
          <w:bCs w:val="0"/>
          <w:snapToGrid w:val="0"/>
          <w:lang w:val="en-US"/>
        </w:rPr>
        <w:t xml:space="preserve"> and CCST.</w:t>
      </w:r>
    </w:p>
    <w:p w14:paraId="3BDE8875" w14:textId="77777777" w:rsidR="00D43A76" w:rsidRPr="00E6009C" w:rsidRDefault="00D43A76" w:rsidP="006253F7">
      <w:pPr>
        <w:pStyle w:val="BodyTextIndent"/>
        <w:ind w:left="0"/>
        <w:jc w:val="both"/>
        <w:rPr>
          <w:b w:val="0"/>
          <w:bCs w:val="0"/>
          <w:snapToGrid w:val="0"/>
          <w:lang w:val="en-US"/>
        </w:rPr>
      </w:pPr>
    </w:p>
    <w:sectPr w:rsidR="00D43A76" w:rsidRPr="00E6009C" w:rsidSect="006716F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D146" w14:textId="77777777" w:rsidR="00824266" w:rsidRDefault="00824266">
      <w:r>
        <w:separator/>
      </w:r>
    </w:p>
  </w:endnote>
  <w:endnote w:type="continuationSeparator" w:id="0">
    <w:p w14:paraId="498915B3" w14:textId="77777777" w:rsidR="00824266" w:rsidRDefault="0082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aur">
    <w:panose1 w:val="02030504050205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C907" w14:textId="77777777" w:rsidR="004869D5" w:rsidRDefault="00486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6920" w14:textId="4FF3CF85" w:rsidR="004869D5" w:rsidRDefault="004869D5">
    <w:pPr>
      <w:pStyle w:val="Footer"/>
      <w:framePr w:wrap="auto"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E21668">
      <w:rPr>
        <w:rStyle w:val="PageNumber"/>
        <w:rFonts w:ascii="Arial" w:hAnsi="Arial" w:cs="Arial"/>
        <w:noProof/>
      </w:rPr>
      <w:t>5</w:t>
    </w:r>
    <w:r>
      <w:rPr>
        <w:rStyle w:val="PageNumber"/>
        <w:rFonts w:ascii="Arial" w:hAnsi="Arial" w:cs="Arial"/>
      </w:rPr>
      <w:fldChar w:fldCharType="end"/>
    </w:r>
  </w:p>
  <w:p w14:paraId="2C35C140" w14:textId="77777777" w:rsidR="004869D5" w:rsidRDefault="004869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0076" w14:textId="77777777" w:rsidR="004869D5" w:rsidRDefault="0048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73DF" w14:textId="77777777" w:rsidR="00824266" w:rsidRDefault="00824266">
      <w:r>
        <w:separator/>
      </w:r>
    </w:p>
  </w:footnote>
  <w:footnote w:type="continuationSeparator" w:id="0">
    <w:p w14:paraId="38265CA9" w14:textId="77777777" w:rsidR="00824266" w:rsidRDefault="0082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68DD" w14:textId="77777777" w:rsidR="004869D5" w:rsidRDefault="00486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F2B3" w14:textId="75BF56F2" w:rsidR="004869D5" w:rsidRDefault="00486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EC2" w14:textId="77777777" w:rsidR="004869D5" w:rsidRDefault="00486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93E10"/>
    <w:multiLevelType w:val="hybridMultilevel"/>
    <w:tmpl w:val="73A057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924081"/>
    <w:multiLevelType w:val="multilevel"/>
    <w:tmpl w:val="A1F25582"/>
    <w:lvl w:ilvl="0">
      <w:start w:val="1"/>
      <w:numFmt w:val="upperLetter"/>
      <w:lvlText w:val="%1."/>
      <w:legacy w:legacy="1" w:legacySpace="0" w:legacyIndent="0"/>
      <w:lvlJc w:val="left"/>
      <w:rPr>
        <w:rFonts w:ascii="Times New Roman" w:hAnsi="Times New Roman" w:cs="Times New Roman"/>
      </w:rPr>
    </w:lvl>
    <w:lvl w:ilvl="1">
      <w:start w:val="1"/>
      <w:numFmt w:val="upperLetter"/>
      <w:lvlText w:val="%2."/>
      <w:legacy w:legacy="1" w:legacySpace="0" w:legacyIndent="0"/>
      <w:lvlJc w:val="left"/>
      <w:rPr>
        <w:rFonts w:ascii="Times New Roman" w:hAnsi="Times New Roman" w:cs="Times New Roman"/>
      </w:rPr>
    </w:lvl>
    <w:lvl w:ilvl="2">
      <w:start w:val="1"/>
      <w:numFmt w:val="upperLetter"/>
      <w:lvlText w:val="%3."/>
      <w:legacy w:legacy="1" w:legacySpace="0" w:legacyIndent="0"/>
      <w:lvlJc w:val="left"/>
      <w:rPr>
        <w:rFonts w:ascii="Times New Roman" w:hAnsi="Times New Roman" w:cs="Times New Roman"/>
      </w:rPr>
    </w:lvl>
    <w:lvl w:ilvl="3">
      <w:start w:val="1"/>
      <w:numFmt w:val="upperLetter"/>
      <w:lvlText w:val="%4."/>
      <w:legacy w:legacy="1" w:legacySpace="0" w:legacyIndent="0"/>
      <w:lvlJc w:val="left"/>
      <w:rPr>
        <w:rFonts w:ascii="Times New Roman" w:hAnsi="Times New Roman" w:cs="Times New Roman"/>
      </w:rPr>
    </w:lvl>
    <w:lvl w:ilvl="4">
      <w:start w:val="1"/>
      <w:numFmt w:val="upperLetter"/>
      <w:lvlText w:val="%5."/>
      <w:legacy w:legacy="1" w:legacySpace="0" w:legacyIndent="0"/>
      <w:lvlJc w:val="left"/>
      <w:rPr>
        <w:rFonts w:ascii="Times New Roman" w:hAnsi="Times New Roman" w:cs="Times New Roman"/>
      </w:rPr>
    </w:lvl>
    <w:lvl w:ilvl="5">
      <w:start w:val="1"/>
      <w:numFmt w:val="upperLetter"/>
      <w:lvlText w:val="%6."/>
      <w:legacy w:legacy="1" w:legacySpace="0" w:legacyIndent="0"/>
      <w:lvlJc w:val="left"/>
      <w:rPr>
        <w:rFonts w:ascii="Times New Roman" w:hAnsi="Times New Roman" w:cs="Times New Roman"/>
      </w:rPr>
    </w:lvl>
    <w:lvl w:ilvl="6">
      <w:start w:val="1"/>
      <w:numFmt w:val="upperLetter"/>
      <w:lvlText w:val="%7."/>
      <w:legacy w:legacy="1" w:legacySpace="0" w:legacyIndent="0"/>
      <w:lvlJc w:val="left"/>
      <w:rPr>
        <w:rFonts w:ascii="Times New Roman" w:hAnsi="Times New Roman" w:cs="Times New Roman"/>
      </w:rPr>
    </w:lvl>
    <w:lvl w:ilvl="7">
      <w:start w:val="1"/>
      <w:numFmt w:val="upperLetter"/>
      <w:lvlText w:val="%8."/>
      <w:legacy w:legacy="1" w:legacySpace="0" w:legacyIndent="0"/>
      <w:lvlJc w:val="left"/>
      <w:rPr>
        <w:rFonts w:ascii="Times New Roman" w:hAnsi="Times New Roman" w:cs="Times New Roman"/>
      </w:rPr>
    </w:lvl>
    <w:lvl w:ilvl="8">
      <w:start w:val="1"/>
      <w:numFmt w:val="lowerRoman"/>
      <w:lvlText w:val="(%9)"/>
      <w:legacy w:legacy="1" w:legacySpace="0" w:legacyIndent="720"/>
      <w:lvlJc w:val="left"/>
      <w:pPr>
        <w:ind w:left="720" w:hanging="720"/>
      </w:pPr>
      <w:rPr>
        <w:rFonts w:ascii="Times New Roman" w:hAnsi="Times New Roman" w:cs="Times New Roman"/>
      </w:rPr>
    </w:lvl>
  </w:abstractNum>
  <w:abstractNum w:abstractNumId="3" w15:restartNumberingAfterBreak="0">
    <w:nsid w:val="15FE762F"/>
    <w:multiLevelType w:val="hybridMultilevel"/>
    <w:tmpl w:val="89A03D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00059F"/>
    <w:multiLevelType w:val="multilevel"/>
    <w:tmpl w:val="AD88A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DD4EC9"/>
    <w:multiLevelType w:val="hybridMultilevel"/>
    <w:tmpl w:val="0F20A3F8"/>
    <w:lvl w:ilvl="0" w:tplc="E8604614">
      <w:start w:val="3"/>
      <w:numFmt w:val="decimal"/>
      <w:lvlText w:val="%1."/>
      <w:lvlJc w:val="left"/>
      <w:pPr>
        <w:tabs>
          <w:tab w:val="num" w:pos="720"/>
        </w:tabs>
        <w:ind w:left="720" w:hanging="720"/>
      </w:pPr>
      <w:rPr>
        <w:rFonts w:ascii="Times New Roman" w:hAnsi="Times New Roman" w:cs="Times New Roman" w:hint="default"/>
      </w:rPr>
    </w:lvl>
    <w:lvl w:ilvl="1" w:tplc="04E2BD0A">
      <w:numFmt w:val="none"/>
      <w:lvlText w:val=""/>
      <w:lvlJc w:val="left"/>
      <w:pPr>
        <w:tabs>
          <w:tab w:val="num" w:pos="360"/>
        </w:tabs>
      </w:pPr>
      <w:rPr>
        <w:rFonts w:ascii="Times New Roman" w:hAnsi="Times New Roman" w:cs="Times New Roman"/>
      </w:rPr>
    </w:lvl>
    <w:lvl w:ilvl="2" w:tplc="AF56FA76">
      <w:numFmt w:val="none"/>
      <w:lvlText w:val=""/>
      <w:lvlJc w:val="left"/>
      <w:pPr>
        <w:tabs>
          <w:tab w:val="num" w:pos="360"/>
        </w:tabs>
      </w:pPr>
      <w:rPr>
        <w:rFonts w:ascii="Times New Roman" w:hAnsi="Times New Roman" w:cs="Times New Roman"/>
      </w:rPr>
    </w:lvl>
    <w:lvl w:ilvl="3" w:tplc="0B7C15AC">
      <w:numFmt w:val="none"/>
      <w:lvlText w:val=""/>
      <w:lvlJc w:val="left"/>
      <w:pPr>
        <w:tabs>
          <w:tab w:val="num" w:pos="360"/>
        </w:tabs>
      </w:pPr>
      <w:rPr>
        <w:rFonts w:ascii="Times New Roman" w:hAnsi="Times New Roman" w:cs="Times New Roman"/>
      </w:rPr>
    </w:lvl>
    <w:lvl w:ilvl="4" w:tplc="AEA0B574">
      <w:numFmt w:val="none"/>
      <w:lvlText w:val=""/>
      <w:lvlJc w:val="left"/>
      <w:pPr>
        <w:tabs>
          <w:tab w:val="num" w:pos="360"/>
        </w:tabs>
      </w:pPr>
      <w:rPr>
        <w:rFonts w:ascii="Times New Roman" w:hAnsi="Times New Roman" w:cs="Times New Roman"/>
      </w:rPr>
    </w:lvl>
    <w:lvl w:ilvl="5" w:tplc="AA8A037C">
      <w:numFmt w:val="none"/>
      <w:lvlText w:val=""/>
      <w:lvlJc w:val="left"/>
      <w:pPr>
        <w:tabs>
          <w:tab w:val="num" w:pos="360"/>
        </w:tabs>
      </w:pPr>
      <w:rPr>
        <w:rFonts w:ascii="Times New Roman" w:hAnsi="Times New Roman" w:cs="Times New Roman"/>
      </w:rPr>
    </w:lvl>
    <w:lvl w:ilvl="6" w:tplc="F02C6322">
      <w:numFmt w:val="none"/>
      <w:lvlText w:val=""/>
      <w:lvlJc w:val="left"/>
      <w:pPr>
        <w:tabs>
          <w:tab w:val="num" w:pos="360"/>
        </w:tabs>
      </w:pPr>
      <w:rPr>
        <w:rFonts w:ascii="Times New Roman" w:hAnsi="Times New Roman" w:cs="Times New Roman"/>
      </w:rPr>
    </w:lvl>
    <w:lvl w:ilvl="7" w:tplc="A96CFE88">
      <w:numFmt w:val="none"/>
      <w:lvlText w:val=""/>
      <w:lvlJc w:val="left"/>
      <w:pPr>
        <w:tabs>
          <w:tab w:val="num" w:pos="360"/>
        </w:tabs>
      </w:pPr>
      <w:rPr>
        <w:rFonts w:ascii="Times New Roman" w:hAnsi="Times New Roman" w:cs="Times New Roman"/>
      </w:rPr>
    </w:lvl>
    <w:lvl w:ilvl="8" w:tplc="32181C22">
      <w:numFmt w:val="none"/>
      <w:lvlText w:val=""/>
      <w:lvlJc w:val="left"/>
      <w:pPr>
        <w:tabs>
          <w:tab w:val="num" w:pos="360"/>
        </w:tabs>
      </w:pPr>
      <w:rPr>
        <w:rFonts w:ascii="Times New Roman" w:hAnsi="Times New Roman" w:cs="Times New Roman"/>
      </w:rPr>
    </w:lvl>
  </w:abstractNum>
  <w:abstractNum w:abstractNumId="6" w15:restartNumberingAfterBreak="0">
    <w:nsid w:val="4F677099"/>
    <w:multiLevelType w:val="singleLevel"/>
    <w:tmpl w:val="08090001"/>
    <w:lvl w:ilvl="0">
      <w:start w:val="1"/>
      <w:numFmt w:val="bullet"/>
      <w:lvlText w:val=""/>
      <w:lvlJc w:val="left"/>
      <w:pPr>
        <w:tabs>
          <w:tab w:val="num" w:pos="928"/>
        </w:tabs>
        <w:ind w:left="928" w:hanging="360"/>
      </w:pPr>
      <w:rPr>
        <w:rFonts w:ascii="Symbol" w:hAnsi="Symbol" w:hint="default"/>
      </w:rPr>
    </w:lvl>
  </w:abstractNum>
  <w:abstractNum w:abstractNumId="7" w15:restartNumberingAfterBreak="0">
    <w:nsid w:val="5F54603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604F7C14"/>
    <w:multiLevelType w:val="hybridMultilevel"/>
    <w:tmpl w:val="B37C21D8"/>
    <w:lvl w:ilvl="0" w:tplc="66320978">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648F1D8F"/>
    <w:multiLevelType w:val="hybridMultilevel"/>
    <w:tmpl w:val="B17C94E2"/>
    <w:lvl w:ilvl="0" w:tplc="39B2CBD0">
      <w:start w:val="1"/>
      <w:numFmt w:val="decimal"/>
      <w:lvlText w:val="%1"/>
      <w:lvlJc w:val="left"/>
      <w:pPr>
        <w:tabs>
          <w:tab w:val="num" w:pos="720"/>
        </w:tabs>
        <w:ind w:left="720" w:hanging="720"/>
      </w:pPr>
      <w:rPr>
        <w:rFonts w:ascii="Times New Roman" w:hAnsi="Times New Roman" w:cs="Times New Roman" w:hint="default"/>
      </w:rPr>
    </w:lvl>
    <w:lvl w:ilvl="1" w:tplc="638430C0">
      <w:numFmt w:val="none"/>
      <w:lvlText w:val=""/>
      <w:lvlJc w:val="left"/>
      <w:pPr>
        <w:tabs>
          <w:tab w:val="num" w:pos="360"/>
        </w:tabs>
      </w:pPr>
      <w:rPr>
        <w:rFonts w:ascii="Times New Roman" w:hAnsi="Times New Roman" w:cs="Times New Roman"/>
      </w:rPr>
    </w:lvl>
    <w:lvl w:ilvl="2" w:tplc="A974420A">
      <w:numFmt w:val="none"/>
      <w:lvlText w:val=""/>
      <w:lvlJc w:val="left"/>
      <w:pPr>
        <w:tabs>
          <w:tab w:val="num" w:pos="360"/>
        </w:tabs>
      </w:pPr>
      <w:rPr>
        <w:rFonts w:ascii="Times New Roman" w:hAnsi="Times New Roman" w:cs="Times New Roman"/>
      </w:rPr>
    </w:lvl>
    <w:lvl w:ilvl="3" w:tplc="0D1C2C98">
      <w:numFmt w:val="none"/>
      <w:lvlText w:val=""/>
      <w:lvlJc w:val="left"/>
      <w:pPr>
        <w:tabs>
          <w:tab w:val="num" w:pos="360"/>
        </w:tabs>
      </w:pPr>
      <w:rPr>
        <w:rFonts w:ascii="Times New Roman" w:hAnsi="Times New Roman" w:cs="Times New Roman"/>
      </w:rPr>
    </w:lvl>
    <w:lvl w:ilvl="4" w:tplc="2A324684">
      <w:numFmt w:val="none"/>
      <w:lvlText w:val=""/>
      <w:lvlJc w:val="left"/>
      <w:pPr>
        <w:tabs>
          <w:tab w:val="num" w:pos="360"/>
        </w:tabs>
      </w:pPr>
      <w:rPr>
        <w:rFonts w:ascii="Times New Roman" w:hAnsi="Times New Roman" w:cs="Times New Roman"/>
      </w:rPr>
    </w:lvl>
    <w:lvl w:ilvl="5" w:tplc="C0E249A0">
      <w:numFmt w:val="none"/>
      <w:lvlText w:val=""/>
      <w:lvlJc w:val="left"/>
      <w:pPr>
        <w:tabs>
          <w:tab w:val="num" w:pos="360"/>
        </w:tabs>
      </w:pPr>
      <w:rPr>
        <w:rFonts w:ascii="Times New Roman" w:hAnsi="Times New Roman" w:cs="Times New Roman"/>
      </w:rPr>
    </w:lvl>
    <w:lvl w:ilvl="6" w:tplc="011E210A">
      <w:numFmt w:val="none"/>
      <w:lvlText w:val=""/>
      <w:lvlJc w:val="left"/>
      <w:pPr>
        <w:tabs>
          <w:tab w:val="num" w:pos="360"/>
        </w:tabs>
      </w:pPr>
      <w:rPr>
        <w:rFonts w:ascii="Times New Roman" w:hAnsi="Times New Roman" w:cs="Times New Roman"/>
      </w:rPr>
    </w:lvl>
    <w:lvl w:ilvl="7" w:tplc="DF4C2848">
      <w:numFmt w:val="none"/>
      <w:lvlText w:val=""/>
      <w:lvlJc w:val="left"/>
      <w:pPr>
        <w:tabs>
          <w:tab w:val="num" w:pos="360"/>
        </w:tabs>
      </w:pPr>
      <w:rPr>
        <w:rFonts w:ascii="Times New Roman" w:hAnsi="Times New Roman" w:cs="Times New Roman"/>
      </w:rPr>
    </w:lvl>
    <w:lvl w:ilvl="8" w:tplc="C6D68B20">
      <w:numFmt w:val="none"/>
      <w:lvlText w:val=""/>
      <w:lvlJc w:val="left"/>
      <w:pPr>
        <w:tabs>
          <w:tab w:val="num" w:pos="360"/>
        </w:tabs>
      </w:pPr>
      <w:rPr>
        <w:rFonts w:ascii="Times New Roman" w:hAnsi="Times New Roman" w:cs="Times New Roman"/>
      </w:rPr>
    </w:lvl>
  </w:abstractNum>
  <w:abstractNum w:abstractNumId="10" w15:restartNumberingAfterBreak="0">
    <w:nsid w:val="69147A11"/>
    <w:multiLevelType w:val="hybridMultilevel"/>
    <w:tmpl w:val="42565444"/>
    <w:lvl w:ilvl="0" w:tplc="66320978">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6E2017E7"/>
    <w:multiLevelType w:val="hybridMultilevel"/>
    <w:tmpl w:val="5ACCDE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401D40"/>
    <w:multiLevelType w:val="hybridMultilevel"/>
    <w:tmpl w:val="9EEC68EA"/>
    <w:lvl w:ilvl="0" w:tplc="DC2C2CAE">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num w:numId="1" w16cid:durableId="1781340811">
    <w:abstractNumId w:val="9"/>
  </w:num>
  <w:num w:numId="2" w16cid:durableId="343944646">
    <w:abstractNumId w:val="5"/>
  </w:num>
  <w:num w:numId="3" w16cid:durableId="1956790872">
    <w:abstractNumId w:val="2"/>
  </w:num>
  <w:num w:numId="4" w16cid:durableId="1339456113">
    <w:abstractNumId w:val="12"/>
  </w:num>
  <w:num w:numId="5" w16cid:durableId="4598987">
    <w:abstractNumId w:val="8"/>
  </w:num>
  <w:num w:numId="6" w16cid:durableId="608897439">
    <w:abstractNumId w:val="10"/>
  </w:num>
  <w:num w:numId="7" w16cid:durableId="1037893867">
    <w:abstractNumId w:val="11"/>
  </w:num>
  <w:num w:numId="8" w16cid:durableId="1090589809">
    <w:abstractNumId w:val="4"/>
  </w:num>
  <w:num w:numId="9" w16cid:durableId="888491823">
    <w:abstractNumId w:val="6"/>
  </w:num>
  <w:num w:numId="10" w16cid:durableId="1260795642">
    <w:abstractNumId w:val="7"/>
  </w:num>
  <w:num w:numId="11" w16cid:durableId="1827017708">
    <w:abstractNumId w:val="1"/>
  </w:num>
  <w:num w:numId="12" w16cid:durableId="1252348370">
    <w:abstractNumId w:val="3"/>
  </w:num>
  <w:num w:numId="13" w16cid:durableId="1596745268">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A4"/>
    <w:rsid w:val="00010A5D"/>
    <w:rsid w:val="00012E49"/>
    <w:rsid w:val="0001536B"/>
    <w:rsid w:val="000156B3"/>
    <w:rsid w:val="000159B9"/>
    <w:rsid w:val="00053CA9"/>
    <w:rsid w:val="00062153"/>
    <w:rsid w:val="00075525"/>
    <w:rsid w:val="00083DF5"/>
    <w:rsid w:val="000A5C62"/>
    <w:rsid w:val="000B3BC8"/>
    <w:rsid w:val="000C316E"/>
    <w:rsid w:val="000D05FB"/>
    <w:rsid w:val="000F0944"/>
    <w:rsid w:val="000F7750"/>
    <w:rsid w:val="001061E4"/>
    <w:rsid w:val="00137151"/>
    <w:rsid w:val="0016210F"/>
    <w:rsid w:val="001927DE"/>
    <w:rsid w:val="0019560B"/>
    <w:rsid w:val="001A4315"/>
    <w:rsid w:val="001B3598"/>
    <w:rsid w:val="001C35E2"/>
    <w:rsid w:val="001C5E71"/>
    <w:rsid w:val="001C6774"/>
    <w:rsid w:val="001D4800"/>
    <w:rsid w:val="001E0B43"/>
    <w:rsid w:val="001E12F8"/>
    <w:rsid w:val="001F399C"/>
    <w:rsid w:val="00206313"/>
    <w:rsid w:val="002157D9"/>
    <w:rsid w:val="00235067"/>
    <w:rsid w:val="0024218A"/>
    <w:rsid w:val="002503A4"/>
    <w:rsid w:val="002607FD"/>
    <w:rsid w:val="00263483"/>
    <w:rsid w:val="00266812"/>
    <w:rsid w:val="002772AA"/>
    <w:rsid w:val="002865D4"/>
    <w:rsid w:val="002A77B7"/>
    <w:rsid w:val="002D3CCA"/>
    <w:rsid w:val="002E65D1"/>
    <w:rsid w:val="002F4851"/>
    <w:rsid w:val="002F485D"/>
    <w:rsid w:val="002F6E87"/>
    <w:rsid w:val="0031080D"/>
    <w:rsid w:val="00313FF1"/>
    <w:rsid w:val="00334849"/>
    <w:rsid w:val="003416F4"/>
    <w:rsid w:val="00342688"/>
    <w:rsid w:val="0034426C"/>
    <w:rsid w:val="00352420"/>
    <w:rsid w:val="00353949"/>
    <w:rsid w:val="00370D3F"/>
    <w:rsid w:val="00377DBA"/>
    <w:rsid w:val="003A2FD8"/>
    <w:rsid w:val="003C1C32"/>
    <w:rsid w:val="003E4A9F"/>
    <w:rsid w:val="003F3770"/>
    <w:rsid w:val="00416D1C"/>
    <w:rsid w:val="004342E0"/>
    <w:rsid w:val="00434907"/>
    <w:rsid w:val="00437EBB"/>
    <w:rsid w:val="0046032F"/>
    <w:rsid w:val="0046543C"/>
    <w:rsid w:val="0047234A"/>
    <w:rsid w:val="0047599E"/>
    <w:rsid w:val="00480E49"/>
    <w:rsid w:val="004832B6"/>
    <w:rsid w:val="004869D5"/>
    <w:rsid w:val="004B4EEA"/>
    <w:rsid w:val="004B5763"/>
    <w:rsid w:val="004B5A15"/>
    <w:rsid w:val="004D03C1"/>
    <w:rsid w:val="004E3D25"/>
    <w:rsid w:val="00515527"/>
    <w:rsid w:val="00517309"/>
    <w:rsid w:val="00536D29"/>
    <w:rsid w:val="005377F7"/>
    <w:rsid w:val="005407B7"/>
    <w:rsid w:val="0054387C"/>
    <w:rsid w:val="00546B7A"/>
    <w:rsid w:val="00562D04"/>
    <w:rsid w:val="005766C8"/>
    <w:rsid w:val="005834E4"/>
    <w:rsid w:val="00590E5E"/>
    <w:rsid w:val="005914EE"/>
    <w:rsid w:val="005B2714"/>
    <w:rsid w:val="005B3525"/>
    <w:rsid w:val="005C0BCB"/>
    <w:rsid w:val="005D0073"/>
    <w:rsid w:val="005E2DC7"/>
    <w:rsid w:val="005F4AE5"/>
    <w:rsid w:val="005F6B91"/>
    <w:rsid w:val="006253F7"/>
    <w:rsid w:val="00626240"/>
    <w:rsid w:val="00635BC5"/>
    <w:rsid w:val="00661729"/>
    <w:rsid w:val="0066524D"/>
    <w:rsid w:val="00670037"/>
    <w:rsid w:val="006716F0"/>
    <w:rsid w:val="00674E93"/>
    <w:rsid w:val="00690FCD"/>
    <w:rsid w:val="00696B15"/>
    <w:rsid w:val="006A5F3C"/>
    <w:rsid w:val="006B190A"/>
    <w:rsid w:val="006B3C10"/>
    <w:rsid w:val="006F14CC"/>
    <w:rsid w:val="0072205D"/>
    <w:rsid w:val="00726225"/>
    <w:rsid w:val="00733E0F"/>
    <w:rsid w:val="00750D34"/>
    <w:rsid w:val="00792C84"/>
    <w:rsid w:val="007F01C7"/>
    <w:rsid w:val="007F3EB6"/>
    <w:rsid w:val="007F6244"/>
    <w:rsid w:val="008101F0"/>
    <w:rsid w:val="00824266"/>
    <w:rsid w:val="008356B1"/>
    <w:rsid w:val="008413A1"/>
    <w:rsid w:val="0085112F"/>
    <w:rsid w:val="00861A13"/>
    <w:rsid w:val="00863354"/>
    <w:rsid w:val="0087146F"/>
    <w:rsid w:val="00885614"/>
    <w:rsid w:val="00885907"/>
    <w:rsid w:val="00897AF5"/>
    <w:rsid w:val="008D64CE"/>
    <w:rsid w:val="008F1A4E"/>
    <w:rsid w:val="009110C1"/>
    <w:rsid w:val="0091158A"/>
    <w:rsid w:val="00916715"/>
    <w:rsid w:val="00924EAC"/>
    <w:rsid w:val="00931497"/>
    <w:rsid w:val="00947F95"/>
    <w:rsid w:val="00954A97"/>
    <w:rsid w:val="00977674"/>
    <w:rsid w:val="00982E6F"/>
    <w:rsid w:val="0099062B"/>
    <w:rsid w:val="00990C99"/>
    <w:rsid w:val="00993F2A"/>
    <w:rsid w:val="009B68F8"/>
    <w:rsid w:val="009B7A62"/>
    <w:rsid w:val="009C3ACE"/>
    <w:rsid w:val="009F5113"/>
    <w:rsid w:val="00A154AF"/>
    <w:rsid w:val="00A35007"/>
    <w:rsid w:val="00A41C88"/>
    <w:rsid w:val="00A56257"/>
    <w:rsid w:val="00A87135"/>
    <w:rsid w:val="00A94573"/>
    <w:rsid w:val="00A977EF"/>
    <w:rsid w:val="00AA0497"/>
    <w:rsid w:val="00AA4173"/>
    <w:rsid w:val="00AB3852"/>
    <w:rsid w:val="00AC2C8E"/>
    <w:rsid w:val="00AC54D1"/>
    <w:rsid w:val="00AD1626"/>
    <w:rsid w:val="00AF7849"/>
    <w:rsid w:val="00B1371E"/>
    <w:rsid w:val="00B13A14"/>
    <w:rsid w:val="00B14C5B"/>
    <w:rsid w:val="00B31491"/>
    <w:rsid w:val="00B347FC"/>
    <w:rsid w:val="00B52C9E"/>
    <w:rsid w:val="00B57BE7"/>
    <w:rsid w:val="00B6528A"/>
    <w:rsid w:val="00B67E20"/>
    <w:rsid w:val="00B905BC"/>
    <w:rsid w:val="00BA4F3E"/>
    <w:rsid w:val="00BD276C"/>
    <w:rsid w:val="00BD5B46"/>
    <w:rsid w:val="00BD6941"/>
    <w:rsid w:val="00BE38D5"/>
    <w:rsid w:val="00BF01FC"/>
    <w:rsid w:val="00BF12C7"/>
    <w:rsid w:val="00C17EDB"/>
    <w:rsid w:val="00C26157"/>
    <w:rsid w:val="00C33FDB"/>
    <w:rsid w:val="00C34429"/>
    <w:rsid w:val="00C37D67"/>
    <w:rsid w:val="00C41206"/>
    <w:rsid w:val="00C457C8"/>
    <w:rsid w:val="00C557CF"/>
    <w:rsid w:val="00C8656B"/>
    <w:rsid w:val="00C87850"/>
    <w:rsid w:val="00C90B66"/>
    <w:rsid w:val="00CA0354"/>
    <w:rsid w:val="00CE0EC6"/>
    <w:rsid w:val="00CE397D"/>
    <w:rsid w:val="00CE3AB1"/>
    <w:rsid w:val="00CE40EE"/>
    <w:rsid w:val="00D04D7B"/>
    <w:rsid w:val="00D072C8"/>
    <w:rsid w:val="00D134E7"/>
    <w:rsid w:val="00D4045F"/>
    <w:rsid w:val="00D43A76"/>
    <w:rsid w:val="00D443B8"/>
    <w:rsid w:val="00D674F9"/>
    <w:rsid w:val="00D85C69"/>
    <w:rsid w:val="00DA273A"/>
    <w:rsid w:val="00DB62CC"/>
    <w:rsid w:val="00E000A8"/>
    <w:rsid w:val="00E07816"/>
    <w:rsid w:val="00E21668"/>
    <w:rsid w:val="00E225B0"/>
    <w:rsid w:val="00E36A5D"/>
    <w:rsid w:val="00E6009C"/>
    <w:rsid w:val="00ED37ED"/>
    <w:rsid w:val="00F04EE6"/>
    <w:rsid w:val="00F050EC"/>
    <w:rsid w:val="00F06EC0"/>
    <w:rsid w:val="00F66F58"/>
    <w:rsid w:val="00F778E3"/>
    <w:rsid w:val="00F779DC"/>
    <w:rsid w:val="00FA5304"/>
    <w:rsid w:val="00FA5D9A"/>
    <w:rsid w:val="00FB493F"/>
    <w:rsid w:val="00FC274E"/>
    <w:rsid w:val="00FC544F"/>
    <w:rsid w:val="00FD071F"/>
    <w:rsid w:val="00FF05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A9A4F"/>
  <w15:docId w15:val="{11237CA3-3808-4E93-B5B2-0C1EE145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F0"/>
    <w:rPr>
      <w:rFonts w:ascii="Arial" w:hAnsi="Arial" w:cs="Arial"/>
      <w:sz w:val="22"/>
      <w:szCs w:val="22"/>
      <w:lang w:val="en-GB"/>
    </w:rPr>
  </w:style>
  <w:style w:type="paragraph" w:styleId="Heading2">
    <w:name w:val="heading 2"/>
    <w:basedOn w:val="Normal"/>
    <w:next w:val="Normal"/>
    <w:link w:val="Heading2Char"/>
    <w:uiPriority w:val="9"/>
    <w:semiHidden/>
    <w:unhideWhenUsed/>
    <w:qFormat/>
    <w:rsid w:val="008714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1536B"/>
    <w:pPr>
      <w:keepNext/>
      <w:spacing w:before="240" w:after="60"/>
      <w:outlineLvl w:val="2"/>
    </w:pPr>
    <w:rPr>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716F0"/>
    <w:pPr>
      <w:framePr w:w="7920" w:h="1980" w:hRule="exact" w:hSpace="180" w:wrap="auto" w:hAnchor="page" w:xAlign="center" w:yAlign="bottom"/>
      <w:ind w:left="2880"/>
    </w:pPr>
    <w:rPr>
      <w:rFonts w:ascii="Centaur" w:hAnsi="Centaur" w:cs="Times New Roman"/>
      <w:sz w:val="20"/>
      <w:szCs w:val="20"/>
    </w:rPr>
  </w:style>
  <w:style w:type="paragraph" w:styleId="BodyText">
    <w:name w:val="Body Text"/>
    <w:basedOn w:val="Normal"/>
    <w:semiHidden/>
    <w:rsid w:val="006716F0"/>
    <w:rPr>
      <w:rFonts w:ascii="Cooper Black" w:hAnsi="Cooper Black" w:cs="Times New Roman"/>
      <w:sz w:val="28"/>
      <w:szCs w:val="28"/>
    </w:rPr>
  </w:style>
  <w:style w:type="character" w:customStyle="1" w:styleId="BodyTextChar">
    <w:name w:val="Body Text Char"/>
    <w:basedOn w:val="DefaultParagraphFont"/>
    <w:rsid w:val="006716F0"/>
    <w:rPr>
      <w:rFonts w:ascii="Arial" w:hAnsi="Arial" w:cs="Arial"/>
      <w:lang w:eastAsia="en-US"/>
    </w:rPr>
  </w:style>
  <w:style w:type="paragraph" w:styleId="BodyTextIndent">
    <w:name w:val="Body Text Indent"/>
    <w:basedOn w:val="Normal"/>
    <w:semiHidden/>
    <w:rsid w:val="006716F0"/>
    <w:pPr>
      <w:ind w:left="2880"/>
    </w:pPr>
    <w:rPr>
      <w:b/>
      <w:bCs/>
    </w:rPr>
  </w:style>
  <w:style w:type="character" w:customStyle="1" w:styleId="BodyText2Char">
    <w:name w:val="Body Text 2 Char"/>
    <w:basedOn w:val="DefaultParagraphFont"/>
    <w:rsid w:val="006716F0"/>
    <w:rPr>
      <w:rFonts w:ascii="Arial" w:hAnsi="Arial" w:cs="Arial"/>
      <w:lang w:eastAsia="en-US"/>
    </w:rPr>
  </w:style>
  <w:style w:type="paragraph" w:styleId="Footer">
    <w:name w:val="footer"/>
    <w:basedOn w:val="Normal"/>
    <w:semiHidden/>
    <w:rsid w:val="006716F0"/>
    <w:pPr>
      <w:tabs>
        <w:tab w:val="center" w:pos="4320"/>
        <w:tab w:val="right" w:pos="8640"/>
      </w:tabs>
    </w:pPr>
  </w:style>
  <w:style w:type="character" w:customStyle="1" w:styleId="FooterChar">
    <w:name w:val="Footer Char"/>
    <w:basedOn w:val="DefaultParagraphFont"/>
    <w:rsid w:val="006716F0"/>
    <w:rPr>
      <w:rFonts w:ascii="Arial" w:hAnsi="Arial" w:cs="Arial"/>
      <w:lang w:eastAsia="en-US"/>
    </w:rPr>
  </w:style>
  <w:style w:type="character" w:styleId="PageNumber">
    <w:name w:val="page number"/>
    <w:basedOn w:val="DefaultParagraphFont"/>
    <w:semiHidden/>
    <w:rsid w:val="006716F0"/>
    <w:rPr>
      <w:rFonts w:ascii="Times New Roman" w:hAnsi="Times New Roman" w:cs="Times New Roman"/>
    </w:rPr>
  </w:style>
  <w:style w:type="paragraph" w:styleId="Title">
    <w:name w:val="Title"/>
    <w:basedOn w:val="Normal"/>
    <w:qFormat/>
    <w:rsid w:val="006716F0"/>
    <w:pPr>
      <w:jc w:val="center"/>
    </w:pPr>
    <w:rPr>
      <w:rFonts w:ascii="Cooper Black" w:hAnsi="Cooper Black" w:cs="Times New Roman"/>
      <w:sz w:val="28"/>
      <w:szCs w:val="28"/>
    </w:rPr>
  </w:style>
  <w:style w:type="character" w:customStyle="1" w:styleId="TitleChar">
    <w:name w:val="Title Char"/>
    <w:basedOn w:val="DefaultParagraphFont"/>
    <w:rsid w:val="006716F0"/>
    <w:rPr>
      <w:rFonts w:ascii="Cambria" w:eastAsia="Times New Roman" w:hAnsi="Cambria"/>
      <w:b/>
      <w:bCs/>
      <w:kern w:val="28"/>
      <w:sz w:val="32"/>
      <w:szCs w:val="32"/>
      <w:lang w:eastAsia="en-US"/>
    </w:rPr>
  </w:style>
  <w:style w:type="paragraph" w:styleId="ListBullet2">
    <w:name w:val="List Bullet 2"/>
    <w:basedOn w:val="Normal"/>
    <w:autoRedefine/>
    <w:rsid w:val="0001536B"/>
    <w:pPr>
      <w:tabs>
        <w:tab w:val="num" w:pos="720"/>
      </w:tabs>
      <w:ind w:left="720" w:hanging="720"/>
      <w:jc w:val="both"/>
    </w:pPr>
    <w:rPr>
      <w:rFonts w:ascii="Times New Roman" w:hAnsi="Times New Roman" w:cs="Times New Roman"/>
      <w:szCs w:val="24"/>
    </w:rPr>
  </w:style>
  <w:style w:type="character" w:customStyle="1" w:styleId="Heading3Char">
    <w:name w:val="Heading 3 Char"/>
    <w:basedOn w:val="DefaultParagraphFont"/>
    <w:link w:val="Heading3"/>
    <w:rsid w:val="0001536B"/>
    <w:rPr>
      <w:rFonts w:ascii="Arial" w:hAnsi="Arial" w:cs="Arial"/>
      <w:b/>
      <w:bCs/>
      <w:sz w:val="26"/>
      <w:szCs w:val="26"/>
      <w:lang w:val="en-GB" w:eastAsia="en-GB"/>
    </w:rPr>
  </w:style>
  <w:style w:type="character" w:styleId="Hyperlink">
    <w:name w:val="Hyperlink"/>
    <w:basedOn w:val="DefaultParagraphFont"/>
    <w:rsid w:val="0001536B"/>
    <w:rPr>
      <w:color w:val="0000FF"/>
      <w:u w:val="single"/>
    </w:rPr>
  </w:style>
  <w:style w:type="character" w:styleId="FollowedHyperlink">
    <w:name w:val="FollowedHyperlink"/>
    <w:basedOn w:val="DefaultParagraphFont"/>
    <w:uiPriority w:val="99"/>
    <w:semiHidden/>
    <w:unhideWhenUsed/>
    <w:rsid w:val="008101F0"/>
    <w:rPr>
      <w:color w:val="800080" w:themeColor="followedHyperlink"/>
      <w:u w:val="single"/>
    </w:rPr>
  </w:style>
  <w:style w:type="paragraph" w:styleId="Header">
    <w:name w:val="header"/>
    <w:basedOn w:val="Normal"/>
    <w:link w:val="HeaderChar"/>
    <w:uiPriority w:val="99"/>
    <w:semiHidden/>
    <w:unhideWhenUsed/>
    <w:rsid w:val="00BD6941"/>
    <w:pPr>
      <w:tabs>
        <w:tab w:val="center" w:pos="4513"/>
        <w:tab w:val="right" w:pos="9026"/>
      </w:tabs>
    </w:pPr>
  </w:style>
  <w:style w:type="character" w:customStyle="1" w:styleId="HeaderChar">
    <w:name w:val="Header Char"/>
    <w:basedOn w:val="DefaultParagraphFont"/>
    <w:link w:val="Header"/>
    <w:uiPriority w:val="99"/>
    <w:semiHidden/>
    <w:rsid w:val="00BD6941"/>
    <w:rPr>
      <w:rFonts w:ascii="Arial" w:hAnsi="Arial" w:cs="Arial"/>
      <w:sz w:val="22"/>
      <w:szCs w:val="22"/>
      <w:lang w:val="en-GB"/>
    </w:rPr>
  </w:style>
  <w:style w:type="paragraph" w:styleId="BalloonText">
    <w:name w:val="Balloon Text"/>
    <w:basedOn w:val="Normal"/>
    <w:link w:val="BalloonTextChar"/>
    <w:uiPriority w:val="99"/>
    <w:semiHidden/>
    <w:unhideWhenUsed/>
    <w:rsid w:val="000B3BC8"/>
    <w:rPr>
      <w:rFonts w:ascii="Tahoma" w:hAnsi="Tahoma" w:cs="Tahoma"/>
      <w:sz w:val="16"/>
      <w:szCs w:val="16"/>
    </w:rPr>
  </w:style>
  <w:style w:type="character" w:customStyle="1" w:styleId="BalloonTextChar">
    <w:name w:val="Balloon Text Char"/>
    <w:basedOn w:val="DefaultParagraphFont"/>
    <w:link w:val="BalloonText"/>
    <w:uiPriority w:val="99"/>
    <w:semiHidden/>
    <w:rsid w:val="000B3BC8"/>
    <w:rPr>
      <w:rFonts w:ascii="Tahoma" w:hAnsi="Tahoma" w:cs="Tahoma"/>
      <w:sz w:val="16"/>
      <w:szCs w:val="16"/>
      <w:lang w:val="en-GB"/>
    </w:rPr>
  </w:style>
  <w:style w:type="character" w:styleId="CommentReference">
    <w:name w:val="annotation reference"/>
    <w:basedOn w:val="DefaultParagraphFont"/>
    <w:uiPriority w:val="99"/>
    <w:semiHidden/>
    <w:unhideWhenUsed/>
    <w:rsid w:val="004869D5"/>
    <w:rPr>
      <w:sz w:val="16"/>
      <w:szCs w:val="16"/>
    </w:rPr>
  </w:style>
  <w:style w:type="paragraph" w:styleId="CommentText">
    <w:name w:val="annotation text"/>
    <w:basedOn w:val="Normal"/>
    <w:link w:val="CommentTextChar"/>
    <w:uiPriority w:val="99"/>
    <w:unhideWhenUsed/>
    <w:rsid w:val="004869D5"/>
    <w:rPr>
      <w:sz w:val="20"/>
      <w:szCs w:val="20"/>
    </w:rPr>
  </w:style>
  <w:style w:type="character" w:customStyle="1" w:styleId="CommentTextChar">
    <w:name w:val="Comment Text Char"/>
    <w:basedOn w:val="DefaultParagraphFont"/>
    <w:link w:val="CommentText"/>
    <w:uiPriority w:val="99"/>
    <w:rsid w:val="004869D5"/>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4869D5"/>
    <w:rPr>
      <w:b/>
      <w:bCs/>
    </w:rPr>
  </w:style>
  <w:style w:type="character" w:customStyle="1" w:styleId="CommentSubjectChar">
    <w:name w:val="Comment Subject Char"/>
    <w:basedOn w:val="CommentTextChar"/>
    <w:link w:val="CommentSubject"/>
    <w:uiPriority w:val="99"/>
    <w:semiHidden/>
    <w:rsid w:val="004869D5"/>
    <w:rPr>
      <w:rFonts w:ascii="Arial" w:hAnsi="Arial" w:cs="Arial"/>
      <w:b/>
      <w:bCs/>
      <w:lang w:val="en-GB"/>
    </w:rPr>
  </w:style>
  <w:style w:type="paragraph" w:customStyle="1" w:styleId="p15">
    <w:name w:val="p15"/>
    <w:basedOn w:val="Normal"/>
    <w:rsid w:val="00B1371E"/>
    <w:pPr>
      <w:widowControl w:val="0"/>
      <w:tabs>
        <w:tab w:val="left" w:pos="720"/>
      </w:tabs>
      <w:spacing w:line="260" w:lineRule="auto"/>
    </w:pPr>
    <w:rPr>
      <w:rFonts w:ascii="Times New Roman" w:hAnsi="Times New Roman" w:cs="Times New Roman"/>
      <w:snapToGrid w:val="0"/>
      <w:sz w:val="24"/>
      <w:szCs w:val="20"/>
      <w:lang w:val="en-US"/>
    </w:rPr>
  </w:style>
  <w:style w:type="paragraph" w:customStyle="1" w:styleId="p24">
    <w:name w:val="p24"/>
    <w:basedOn w:val="Normal"/>
    <w:rsid w:val="009C3ACE"/>
    <w:pPr>
      <w:widowControl w:val="0"/>
      <w:tabs>
        <w:tab w:val="left" w:pos="600"/>
      </w:tabs>
      <w:spacing w:line="260" w:lineRule="auto"/>
      <w:ind w:left="840"/>
    </w:pPr>
    <w:rPr>
      <w:rFonts w:ascii="Times New Roman" w:hAnsi="Times New Roman" w:cs="Times New Roman"/>
      <w:snapToGrid w:val="0"/>
      <w:sz w:val="24"/>
      <w:szCs w:val="20"/>
      <w:lang w:val="en-US"/>
    </w:rPr>
  </w:style>
  <w:style w:type="paragraph" w:customStyle="1" w:styleId="p25">
    <w:name w:val="p25"/>
    <w:basedOn w:val="Normal"/>
    <w:rsid w:val="009C3ACE"/>
    <w:pPr>
      <w:widowControl w:val="0"/>
      <w:tabs>
        <w:tab w:val="left" w:pos="300"/>
      </w:tabs>
      <w:spacing w:line="260" w:lineRule="auto"/>
      <w:ind w:left="864" w:hanging="288"/>
    </w:pPr>
    <w:rPr>
      <w:rFonts w:ascii="Times New Roman" w:hAnsi="Times New Roman" w:cs="Times New Roman"/>
      <w:snapToGrid w:val="0"/>
      <w:sz w:val="24"/>
      <w:szCs w:val="20"/>
      <w:lang w:val="en-US"/>
    </w:rPr>
  </w:style>
  <w:style w:type="paragraph" w:customStyle="1" w:styleId="p23">
    <w:name w:val="p23"/>
    <w:basedOn w:val="Normal"/>
    <w:rsid w:val="00982E6F"/>
    <w:pPr>
      <w:widowControl w:val="0"/>
      <w:tabs>
        <w:tab w:val="left" w:pos="720"/>
      </w:tabs>
    </w:pPr>
    <w:rPr>
      <w:rFonts w:ascii="Times New Roman" w:hAnsi="Times New Roman" w:cs="Times New Roman"/>
      <w:snapToGrid w:val="0"/>
      <w:sz w:val="24"/>
      <w:szCs w:val="20"/>
      <w:lang w:val="en-US"/>
    </w:rPr>
  </w:style>
  <w:style w:type="paragraph" w:styleId="NormalWeb">
    <w:name w:val="Normal (Web)"/>
    <w:basedOn w:val="Normal"/>
    <w:uiPriority w:val="99"/>
    <w:semiHidden/>
    <w:unhideWhenUsed/>
    <w:rsid w:val="00CA0354"/>
    <w:pPr>
      <w:spacing w:before="100" w:beforeAutospacing="1" w:after="100" w:afterAutospacing="1"/>
    </w:pPr>
    <w:rPr>
      <w:rFonts w:ascii="Times New Roman" w:eastAsiaTheme="minorHAnsi" w:hAnsi="Times New Roman" w:cs="Times New Roman"/>
      <w:sz w:val="24"/>
      <w:szCs w:val="24"/>
      <w:lang w:eastAsia="en-GB"/>
    </w:rPr>
  </w:style>
  <w:style w:type="character" w:styleId="UnresolvedMention">
    <w:name w:val="Unresolved Mention"/>
    <w:basedOn w:val="DefaultParagraphFont"/>
    <w:uiPriority w:val="99"/>
    <w:semiHidden/>
    <w:unhideWhenUsed/>
    <w:rsid w:val="00334849"/>
    <w:rPr>
      <w:color w:val="605E5C"/>
      <w:shd w:val="clear" w:color="auto" w:fill="E1DFDD"/>
    </w:rPr>
  </w:style>
  <w:style w:type="paragraph" w:styleId="Revision">
    <w:name w:val="Revision"/>
    <w:hidden/>
    <w:uiPriority w:val="99"/>
    <w:semiHidden/>
    <w:rsid w:val="00334849"/>
    <w:rPr>
      <w:rFonts w:ascii="Arial" w:hAnsi="Arial" w:cs="Arial"/>
      <w:sz w:val="22"/>
      <w:szCs w:val="22"/>
      <w:lang w:val="en-GB"/>
    </w:rPr>
  </w:style>
  <w:style w:type="paragraph" w:styleId="ListParagraph">
    <w:name w:val="List Paragraph"/>
    <w:basedOn w:val="Normal"/>
    <w:uiPriority w:val="34"/>
    <w:qFormat/>
    <w:rsid w:val="0087146F"/>
    <w:pPr>
      <w:ind w:left="720"/>
      <w:contextualSpacing/>
    </w:pPr>
  </w:style>
  <w:style w:type="character" w:customStyle="1" w:styleId="Heading2Char">
    <w:name w:val="Heading 2 Char"/>
    <w:basedOn w:val="DefaultParagraphFont"/>
    <w:link w:val="Heading2"/>
    <w:uiPriority w:val="9"/>
    <w:semiHidden/>
    <w:rsid w:val="0087146F"/>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2288">
      <w:bodyDiv w:val="1"/>
      <w:marLeft w:val="0"/>
      <w:marRight w:val="0"/>
      <w:marTop w:val="0"/>
      <w:marBottom w:val="0"/>
      <w:divBdr>
        <w:top w:val="none" w:sz="0" w:space="0" w:color="auto"/>
        <w:left w:val="none" w:sz="0" w:space="0" w:color="auto"/>
        <w:bottom w:val="none" w:sz="0" w:space="0" w:color="auto"/>
        <w:right w:val="none" w:sz="0" w:space="0" w:color="auto"/>
      </w:divBdr>
    </w:div>
    <w:div w:id="1302733456">
      <w:bodyDiv w:val="1"/>
      <w:marLeft w:val="0"/>
      <w:marRight w:val="0"/>
      <w:marTop w:val="0"/>
      <w:marBottom w:val="0"/>
      <w:divBdr>
        <w:top w:val="none" w:sz="0" w:space="0" w:color="auto"/>
        <w:left w:val="none" w:sz="0" w:space="0" w:color="auto"/>
        <w:bottom w:val="none" w:sz="0" w:space="0" w:color="auto"/>
        <w:right w:val="none" w:sz="0" w:space="0" w:color="auto"/>
      </w:divBdr>
    </w:div>
    <w:div w:id="1558394672">
      <w:bodyDiv w:val="1"/>
      <w:marLeft w:val="0"/>
      <w:marRight w:val="0"/>
      <w:marTop w:val="0"/>
      <w:marBottom w:val="0"/>
      <w:divBdr>
        <w:top w:val="none" w:sz="0" w:space="0" w:color="auto"/>
        <w:left w:val="none" w:sz="0" w:space="0" w:color="auto"/>
        <w:bottom w:val="none" w:sz="0" w:space="0" w:color="auto"/>
        <w:right w:val="none" w:sz="0" w:space="0" w:color="auto"/>
      </w:divBdr>
    </w:div>
    <w:div w:id="21201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hbristol.nhs.uk/patients-and-visitors/your-hospitals/university-of-bristol-dental-hospit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ristol.ac.uk/health-scien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employers.org/articles/pay-and-conditions-circulars-medical-and-dental-staff" TargetMode="External"/><Relationship Id="rId5" Type="http://schemas.openxmlformats.org/officeDocument/2006/relationships/numbering" Target="numbering.xml"/><Relationship Id="rId15" Type="http://schemas.openxmlformats.org/officeDocument/2006/relationships/hyperlink" Target="http://www.bristol.ac.uk/study/undergraduate/dental-hygiene/bsc-dental-hygiene-and-therap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study/undergraduate/2018/dentistry/bds-dentist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BDA2FC316C634F86934E4CD2399ABB" ma:contentTypeVersion="13" ma:contentTypeDescription="Create a new document." ma:contentTypeScope="" ma:versionID="b287cd3c73955fb3c7a6bb57342b8425">
  <xsd:schema xmlns:xsd="http://www.w3.org/2001/XMLSchema" xmlns:xs="http://www.w3.org/2001/XMLSchema" xmlns:p="http://schemas.microsoft.com/office/2006/metadata/properties" xmlns:ns2="9885c868-3d79-4a6f-a06f-3a5ceb78297b" xmlns:ns3="094893c1-b3ce-419a-8e69-08beb892be7f" targetNamespace="http://schemas.microsoft.com/office/2006/metadata/properties" ma:root="true" ma:fieldsID="bc89d9059c064238ab13e72694ec6a5e" ns2:_="" ns3:_="">
    <xsd:import namespace="9885c868-3d79-4a6f-a06f-3a5ceb78297b"/>
    <xsd:import namespace="094893c1-b3ce-419a-8e69-08beb892b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c868-3d79-4a6f-a06f-3a5ceb782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893c1-b3ce-419a-8e69-08beb892be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76EE04C-4B63-40AD-8724-9652BE0520D6}">
  <ds:schemaRefs>
    <ds:schemaRef ds:uri="http://schemas.openxmlformats.org/officeDocument/2006/bibliography"/>
  </ds:schemaRefs>
</ds:datastoreItem>
</file>

<file path=customXml/itemProps2.xml><?xml version="1.0" encoding="utf-8"?>
<ds:datastoreItem xmlns:ds="http://schemas.openxmlformats.org/officeDocument/2006/customXml" ds:itemID="{D0146F9D-B002-4DBE-AB2B-AC6C4458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c868-3d79-4a6f-a06f-3a5ceb78297b"/>
    <ds:schemaRef ds:uri="094893c1-b3ce-419a-8e69-08beb892b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30AEF-4C8D-469E-B12B-33D2929FE620}">
  <ds:schemaRefs>
    <ds:schemaRef ds:uri="http://schemas.microsoft.com/sharepoint/v3/contenttype/forms"/>
  </ds:schemaRefs>
</ds:datastoreItem>
</file>

<file path=customXml/itemProps4.xml><?xml version="1.0" encoding="utf-8"?>
<ds:datastoreItem xmlns:ds="http://schemas.openxmlformats.org/officeDocument/2006/customXml" ds:itemID="{FA71780A-DDAE-44D9-8254-07928C383AE3}">
  <ds:schemaRefs>
    <ds:schemaRef ds:uri="http://schemas.microsoft.com/office/2006/metadata/properties"/>
    <ds:schemaRef ds:uri="http://www.w3.org/XML/1998/namespace"/>
    <ds:schemaRef ds:uri="9885c868-3d79-4a6f-a06f-3a5ceb78297b"/>
    <ds:schemaRef ds:uri="http://purl.org/dc/dcmitype/"/>
    <ds:schemaRef ds:uri="http://purl.org/dc/terms/"/>
    <ds:schemaRef ds:uri="http://purl.org/dc/elements/1.1/"/>
    <ds:schemaRef ds:uri="http://schemas.microsoft.com/office/2006/documentManagement/types"/>
    <ds:schemaRef ds:uri="094893c1-b3ce-419a-8e69-08beb892be7f"/>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11614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North London Dental Public Health SpR JD September 2003</vt:lpstr>
    </vt:vector>
  </TitlesOfParts>
  <Company>University of Bristol Dental Postgrad Dept</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Dental Public Health SpR JD September 2003</dc:title>
  <dc:creator>Nick Kendall</dc:creator>
  <cp:lastModifiedBy>Matthew Hill</cp:lastModifiedBy>
  <cp:revision>2</cp:revision>
  <dcterms:created xsi:type="dcterms:W3CDTF">2022-10-12T14:50:00Z</dcterms:created>
  <dcterms:modified xsi:type="dcterms:W3CDTF">2022-10-12T14:50:00Z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0x01010061BDA2FC316C634F86934E4CD2399ABB</vt:lpwstr>
  </property>
  <property fmtid="{D5CDD505-2E9C-101B-9397-08002B2CF9AE}" pid="3" name="FileLeafRef">
    <vt:lpwstr>NIHR Str in dental public health SW HEE JD dated jan 2017 v2.docx</vt:lpwstr>
  </property>
</Properties>
</file>